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智能材料与未来能源创新学院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2025电子科学与技术专业-智能材料方向本博融通培养方案（香农计划）</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智能材料与未来能源创新学院以产教融合、科教融汇、育人融通为主要特色，以自主培养高水平新工科拔尖创新人才为根本任务，瞄准智能催化、智能材料、清洁能源、光电与感知等领域的学科最前沿，打造创新引领的智能材料与未来能源研究新范式，形成人工智能驱动的智能材料与未来能源学科新体系，着力强化基础研究应用转化和创新链加速机制，努力建成世界顶尖的科技创新和人才培养高地，为服务国家重大战略需求、支撑上海建设具有全球影响力的科技创新中心、回答“教育强国复旦何为”的时代命题等提供科技和人才保障。</w:t>
      </w:r>
    </w:p>
    <w:p>
      <w:pPr>
        <w:spacing w:after="0"/>
        <w:ind w:left="0"/>
        <w:jc w:val="left"/>
      </w:pPr>
      <w:r>
        <w:rPr>
          <w:rFonts w:ascii="SimSun" w:hAnsi="SimSun"/>
          <w:b w:val="false"/>
          <w:i w:val="false"/>
          <w:color w:val="000000"/>
          <w:sz w:val="21"/>
        </w:rPr>
        <w:t>学院开设的“电子科学与技术”专业强调物理学、工程数学、电子学、材料科学与工程等多学科领域的高度交叉与协同创新，培养电子科学与技术领域的人才，为推动电子信息产业发展和科技创新提供人才支撑。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培养德智体美劳全面发展的智能材料领域领军人才。培养掌握智能材料理论基础知识和专业实验技能，能开展以基础研究为先导的工程应用、具备强化大团队协作以及重视全过程的系统集成的工科思维，能保障国家重大战略需求的科学家和工程师复合型人才。培养具有扎实的数学、物理、人工智能等相关学科基础知识，具有较高的外语水平和信息技术应用能力，具有家国意识、人文情怀、科学精神和世界情怀，能够勇攀世界科学高峰、引领人类文明进步，且具有多元化发展素质的专业研究型和创新型人才。</w:t>
      </w:r>
    </w:p>
    <w:p>
      <w:pPr>
        <w:spacing w:after="0"/>
        <w:ind w:left="0"/>
        <w:jc w:val="left"/>
      </w:pP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学生掌握较扎实的数学、物理、化学、计算机、人工智能的基础知识；掌握学科方向的基础理论、基本知识和基本实验技能，并在科学研究、开发和应用方面受到良好的科学训练。能以解决实际工程问题为核心，建立科学性、实用性、系统性和创新性的新工科思维。能够通过分析、归纳、抽象等方法从复杂现象中提炼关键科学和技术问题；能够独立构建融汇的知识体系、解决复杂问题并持续迭代认知；能够通过创造性思维，在学科前沿方向取得创造性的成果。</w:t>
      </w:r>
    </w:p>
    <w:p>
      <w:pPr>
        <w:spacing w:after="0"/>
        <w:ind w:left="0"/>
        <w:jc w:val="left"/>
      </w:pPr>
      <w:r>
        <w:drawing>
          <wp:inline distT="0" distB="0" distL="0" distR="0">
            <wp:extent cx="3725333" cy="1371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25333" cy="1371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按照《智能材料与未来能源创新学院博士研究生必修环节实施细则》实行考核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智能材料与未来能源创新学院智能材料方向硕士培养方案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按照智能材料与未来能源创新学院本科“2+X+Y”培养方案审核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按照本硕融通培养方案进行毕业审核或按照硕士培养方案进行毕业审核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4555067" cy="2624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55067" cy="2624667"/>
                    </a:xfrm>
                    <a:prstGeom prst="rect">
                      <a:avLst/>
                    </a:prstGeom>
                  </pic:spPr>
                </pic:pic>
              </a:graphicData>
            </a:graphic>
          </wp:inline>
        </w:drawing>
      </w:r>
    </w:p>
    <w:p>
      <w:pPr>
        <w:spacing w:after="0"/>
        <w:ind w:left="0"/>
        <w:jc w:val="left"/>
      </w:pPr>
    </w:p>
    <w:p>
      <w:pPr>
        <w:spacing w:after="0"/>
        <w:ind w:left="0"/>
        <w:jc w:val="left"/>
      </w:pPr>
      <w:r>
        <w:rPr>
          <w:rFonts w:ascii="SimSun" w:hAnsi="SimSun"/>
          <w:b w:val="false"/>
          <w:i w:val="false"/>
          <w:color w:val="000000"/>
          <w:sz w:val="21"/>
        </w:rPr>
        <w:t>1. 专业进阶路径：163学分</w:t>
      </w:r>
    </w:p>
    <w:p>
      <w:pPr>
        <w:spacing w:after="0"/>
        <w:ind w:left="0"/>
        <w:jc w:val="left"/>
      </w:pPr>
      <w:r>
        <w:rPr>
          <w:rFonts w:ascii="SimSun" w:hAnsi="SimSun"/>
          <w:b w:val="false"/>
          <w:i w:val="false"/>
          <w:color w:val="000000"/>
          <w:sz w:val="21"/>
        </w:rPr>
        <w:t>本路径学生本博期间必须修满教学计划规定的163学分，包括通识教育课程44学分、专业培养课程61学分、专业进阶I修读24学分、专业进阶II修读16学分（专业进阶模块I若有多修读学分，其可替代专业进阶模块II学分）、融合创新能力培养模块18学分的修读。</w:t>
      </w:r>
    </w:p>
    <w:p>
      <w:pPr>
        <w:spacing w:after="0"/>
        <w:ind w:left="0"/>
        <w:jc w:val="left"/>
      </w:pPr>
      <w:r>
        <w:rPr>
          <w:rFonts w:ascii="SimSun" w:hAnsi="SimSun"/>
          <w:b w:val="false"/>
          <w:i w:val="false"/>
          <w:color w:val="000000"/>
          <w:sz w:val="21"/>
        </w:rPr>
        <w:t>2. 荣誉项目路径：169学分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智能材料与未来能源创新学院“本科荣誉项目”实施方案》。下载地址：https://jwc.fudan.edu.cn/（复旦大学教务处）专业培养-常用文档。</w:t>
      </w:r>
    </w:p>
    <w:p>
      <w:pPr>
        <w:spacing w:after="0"/>
        <w:ind w:left="0"/>
        <w:jc w:val="left"/>
      </w:pPr>
      <w:r>
        <w:rPr>
          <w:rFonts w:ascii="SimSun" w:hAnsi="SimSun"/>
          <w:b w:val="false"/>
          <w:i w:val="false"/>
          <w:color w:val="000000"/>
          <w:sz w:val="21"/>
        </w:rPr>
        <w:t>3. 跨学科发展路径：178学分</w:t>
      </w:r>
    </w:p>
    <w:p>
      <w:pPr>
        <w:spacing w:after="0"/>
        <w:ind w:left="0"/>
        <w:jc w:val="left"/>
      </w:pPr>
      <w:r>
        <w:rPr>
          <w:rFonts w:ascii="SimSun" w:hAnsi="SimSun"/>
          <w:b w:val="false"/>
          <w:i w:val="false"/>
          <w:color w:val="000000"/>
          <w:sz w:val="21"/>
        </w:rPr>
        <w:t>在专业进阶路径或荣誉项目基础上，修读1个非本专业独立开设的学程15学分（可在研究生学段完成修读），具体要求见教务处学程实施方案。</w:t>
      </w:r>
    </w:p>
    <w:p>
      <w:pPr>
        <w:spacing w:after="0"/>
        <w:ind w:left="0"/>
        <w:jc w:val="left"/>
      </w:pPr>
      <w:r>
        <w:rPr>
          <w:rFonts w:ascii="SimSun" w:hAnsi="SimSun"/>
          <w:b w:val="false"/>
          <w:i w:val="false"/>
          <w:color w:val="000000"/>
          <w:sz w:val="21"/>
        </w:rPr>
        <w:t>4. 创新创业路径：178学分</w:t>
      </w:r>
    </w:p>
    <w:p>
      <w:pPr>
        <w:spacing w:after="0"/>
        <w:ind w:left="0"/>
        <w:jc w:val="left"/>
      </w:pPr>
      <w:r>
        <w:rPr>
          <w:rFonts w:ascii="SimSun" w:hAnsi="SimSun"/>
          <w:b w:val="false"/>
          <w:i w:val="false"/>
          <w:color w:val="000000"/>
          <w:sz w:val="21"/>
        </w:rPr>
        <w:t>满足专业进阶路径的同时，要求修读1个创新创业学院开设的创新创业学程。学程课程详见教务处学程项目网页，请访问复旦大学教务处网站获取。</w:t>
      </w:r>
    </w:p>
    <w:p>
      <w:pPr>
        <w:spacing w:after="0"/>
        <w:ind w:left="0"/>
        <w:jc w:val="left"/>
      </w:pPr>
      <w:r>
        <w:rPr>
          <w:rFonts w:ascii="SimSun" w:hAnsi="SimSun"/>
          <w:b w:val="false"/>
          <w:i w:val="false"/>
          <w:color w:val="000000"/>
          <w:sz w:val="21"/>
        </w:rPr>
        <w:t>5. 辅修学士学位路径：187学分</w:t>
      </w:r>
    </w:p>
    <w:p>
      <w:pPr>
        <w:spacing w:after="0"/>
        <w:ind w:left="0"/>
        <w:jc w:val="left"/>
      </w:pPr>
      <w:r>
        <w:rPr>
          <w:rFonts w:ascii="SimSun" w:hAnsi="SimSun"/>
          <w:b w:val="false"/>
          <w:i w:val="false"/>
          <w:color w:val="000000"/>
          <w:sz w:val="21"/>
        </w:rPr>
        <w:t>至少修读专业进阶模块I（24学分）和1个外院系开设的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1.4年级结束时，如达到学士学位要求者授予学士学位。</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（3）在此基础上，达到智能材料与未来能源创新学院荣誉证书获得条件的授予荣誉证书，具体要求请见《智能材料与未来能源创新学院“本科荣誉项目”实施方案》。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2.本科学段主动退出和转段考核不合格退出本博融通计划的学生，需按照智能材料与未来能源创新学院本科2+X+Y培养方案修读课程，如达到学士学位要求者授予学士学位。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1.达到博士学位要求者授予博士学位。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（2）博士学位论文要求见智能材料与未来能源创新学院各专业的博士学位授予标准。</w:t>
      </w:r>
    </w:p>
    <w:p>
      <w:pPr>
        <w:spacing w:after="0"/>
        <w:ind w:left="0"/>
        <w:jc w:val="left"/>
      </w:pPr>
      <w:r>
        <w:rPr>
          <w:rFonts w:ascii="SimSun" w:hAnsi="SimSun"/>
          <w:b w:val="false"/>
          <w:i w:val="false"/>
          <w:color w:val="000000"/>
          <w:sz w:val="21"/>
        </w:rPr>
        <w:t>2.研究生学段主动退出和博士生资格考核不合格退出本博融通计划的学生，需按照智能材料与未来能源创新学院硕士培养方案修读课程，如达到硕士学位要求者授予硕士学位。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（2）硕士学位论文要求见智能材料与未来能源创新学院各专业的硕士学位授予标准。</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高难度、大学分的核心课程及荣誉课程为基础，建立本研融通的专业课程体系，以学科领域为横、课程内容梯度为纵建立了难度逐级提升的本研融通的专业进阶课程体系。课程设计涵盖数理化核心课程、专业核心课程、多模块进阶和本研融通课程，并设计了完善的融合创新能力培养模块。</w:t>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设立学科前沿导论课程，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4555067" cy="3132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5067" cy="31326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（44学分,本科要求42学分）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（61学分,本科要求61学分）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（27学分,本科要求27学分）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要求修读自然科学类基础课程27学分。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Python 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GEEC10072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（34学分,本科要求34学分）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材料科学导论</w:t>
            </w:r>
            <w:r>
              <w:br/>
            </w:r>
            <w:r>
              <w:br/>
            </w:r>
            <w:r>
              <w:rPr>
                <w:rFonts w:ascii="SimSun" w:hAnsi="SimSun"/>
                <w:b w:val="false"/>
                <w:i w:val="false"/>
                <w:color w:val="000000"/>
                <w:sz w:val="21"/>
              </w:rPr>
              <w:t>Introduction to Materials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材料分析</w:t>
            </w:r>
            <w:r>
              <w:br/>
            </w:r>
            <w:r>
              <w:br/>
            </w:r>
            <w:r>
              <w:rPr>
                <w:rFonts w:ascii="SimSun" w:hAnsi="SimSun"/>
                <w:b w:val="false"/>
                <w:i w:val="false"/>
                <w:color w:val="000000"/>
                <w:sz w:val="21"/>
              </w:rPr>
              <w:t>Materials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材料结构与性能</w:t>
            </w:r>
            <w:r>
              <w:br/>
            </w:r>
            <w:r>
              <w:br/>
            </w:r>
            <w:r>
              <w:rPr>
                <w:rFonts w:ascii="SimSun" w:hAnsi="SimSun"/>
                <w:b w:val="false"/>
                <w:i w:val="false"/>
                <w:color w:val="000000"/>
                <w:sz w:val="21"/>
              </w:rPr>
              <w:t>Structures and Properties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材料制备与加工</w:t>
            </w:r>
            <w:r>
              <w:br/>
            </w:r>
            <w:r>
              <w:br/>
            </w:r>
            <w:r>
              <w:rPr>
                <w:rFonts w:ascii="SimSun" w:hAnsi="SimSun"/>
                <w:b w:val="false"/>
                <w:i w:val="false"/>
                <w:color w:val="000000"/>
                <w:sz w:val="21"/>
              </w:rPr>
              <w:t>Preparation and Processing of Materials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物理化学B</w:t>
            </w:r>
            <w:r>
              <w:br/>
            </w:r>
            <w:r>
              <w:br/>
            </w:r>
            <w:r>
              <w:rPr>
                <w:rFonts w:ascii="SimSun" w:hAnsi="SimSun"/>
                <w:b w:val="false"/>
                <w:i w:val="false"/>
                <w:color w:val="000000"/>
                <w:sz w:val="21"/>
              </w:rPr>
              <w:t>Physical Chemistry B</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材料力学</w:t>
            </w:r>
            <w:r>
              <w:br/>
            </w:r>
            <w:r>
              <w:br/>
            </w:r>
            <w:r>
              <w:rPr>
                <w:rFonts w:ascii="SimSun" w:hAnsi="SimSun"/>
                <w:b w:val="false"/>
                <w:i w:val="false"/>
                <w:color w:val="000000"/>
                <w:sz w:val="21"/>
              </w:rPr>
              <w:t>Materials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近代物理A</w:t>
            </w:r>
            <w:r>
              <w:br/>
            </w:r>
            <w:r>
              <w:br/>
            </w:r>
            <w:r>
              <w:rPr>
                <w:rFonts w:ascii="SimSun" w:hAnsi="SimSun"/>
                <w:b w:val="false"/>
                <w:i w:val="false"/>
                <w:color w:val="000000"/>
                <w:sz w:val="21"/>
              </w:rPr>
              <w:t>Modern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经典物理A</w:t>
            </w:r>
            <w:r>
              <w:br/>
            </w:r>
            <w:r>
              <w:br/>
            </w:r>
            <w:r>
              <w:rPr>
                <w:rFonts w:ascii="SimSun" w:hAnsi="SimSun"/>
                <w:b w:val="false"/>
                <w:i w:val="false"/>
                <w:color w:val="000000"/>
                <w:sz w:val="21"/>
              </w:rPr>
              <w:t>Classical Physics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材料物理</w:t>
            </w:r>
            <w:r>
              <w:br/>
            </w:r>
            <w:r>
              <w:br/>
            </w:r>
            <w:r>
              <w:rPr>
                <w:rFonts w:ascii="SimSun" w:hAnsi="SimSun"/>
                <w:b w:val="false"/>
                <w:i w:val="false"/>
                <w:color w:val="000000"/>
                <w:sz w:val="21"/>
              </w:rPr>
              <w:t>Material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智能材料前沿</w:t>
            </w:r>
            <w:r>
              <w:br/>
            </w:r>
            <w:r>
              <w:br/>
            </w:r>
            <w:r>
              <w:rPr>
                <w:rFonts w:ascii="SimSun" w:hAnsi="SimSun"/>
                <w:b w:val="false"/>
                <w:i w:val="false"/>
                <w:color w:val="000000"/>
                <w:sz w:val="21"/>
              </w:rPr>
              <w:t>The Frontiers of Smart Materials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修满40学分。要求在本专业专业进阶模块I修读24学分、专业进阶模块II修读16学分。专业进阶模块I若有多修读学分，其可替代专业进阶模块II学分。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模拟与数字电子线路</w:t>
            </w:r>
            <w:r>
              <w:br/>
            </w:r>
            <w:r>
              <w:br/>
            </w:r>
            <w:r>
              <w:rPr>
                <w:rFonts w:ascii="SimSun" w:hAnsi="SimSun"/>
                <w:b w:val="false"/>
                <w:i w:val="false"/>
                <w:color w:val="000000"/>
                <w:sz w:val="21"/>
              </w:rPr>
              <w:t>Analogue and Digital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w:t>
            </w:r>
            <w:r>
              <w:br/>
            </w:r>
            <w:r>
              <w:br/>
            </w:r>
            <w:r>
              <w:rPr>
                <w:rFonts w:ascii="SimSun" w:hAnsi="SimSun"/>
                <w:b w:val="false"/>
                <w:i w:val="false"/>
                <w:color w:val="000000"/>
                <w:sz w:val="21"/>
              </w:rPr>
              <w:t>Methods of Mathematical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MASE20003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半导体物理C</w:t>
            </w:r>
            <w:r>
              <w:br/>
            </w:r>
            <w:r>
              <w:br/>
            </w:r>
            <w:r>
              <w:rPr>
                <w:rFonts w:ascii="SimSun" w:hAnsi="SimSun"/>
                <w:b w:val="false"/>
                <w:i w:val="false"/>
                <w:color w:val="000000"/>
                <w:sz w:val="21"/>
              </w:rPr>
              <w:t>Semiconductor Physics C</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材料与器件中的AI应用</w:t>
            </w:r>
            <w:r>
              <w:br/>
            </w:r>
            <w:r>
              <w:br/>
            </w:r>
            <w:r>
              <w:rPr>
                <w:rFonts w:ascii="SimSun" w:hAnsi="SimSun"/>
                <w:b w:val="false"/>
                <w:i w:val="false"/>
                <w:color w:val="000000"/>
                <w:sz w:val="21"/>
              </w:rPr>
              <w:t>Application of AI in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Computational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二选一（AI融合课程，需修读至少1门） </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真空物理与技术</w:t>
            </w:r>
            <w:r>
              <w:br/>
            </w:r>
            <w:r>
              <w:br/>
            </w:r>
            <w:r>
              <w:rPr>
                <w:rFonts w:ascii="SimSun" w:hAnsi="SimSun"/>
                <w:b w:val="false"/>
                <w:i w:val="false"/>
                <w:color w:val="000000"/>
                <w:sz w:val="21"/>
              </w:rPr>
              <w:t>Vacuum Physics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薄膜技术</w:t>
            </w:r>
            <w:r>
              <w:br/>
            </w:r>
            <w:r>
              <w:br/>
            </w:r>
            <w:r>
              <w:rPr>
                <w:rFonts w:ascii="SimSun" w:hAnsi="SimSun"/>
                <w:b w:val="false"/>
                <w:i w:val="false"/>
                <w:color w:val="000000"/>
                <w:sz w:val="21"/>
              </w:rPr>
              <w:t>Thin Film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光电技术与器件</w:t>
            </w:r>
            <w:r>
              <w:br/>
            </w:r>
            <w:r>
              <w:br/>
            </w:r>
            <w:r>
              <w:rPr>
                <w:rFonts w:ascii="SimSun" w:hAnsi="SimSun"/>
                <w:b w:val="false"/>
                <w:i w:val="false"/>
                <w:color w:val="000000"/>
                <w:sz w:val="21"/>
              </w:rPr>
              <w:t>Optoelectronic Technology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表面分析</w:t>
            </w:r>
            <w:r>
              <w:br/>
            </w:r>
            <w:r>
              <w:br/>
            </w:r>
            <w:r>
              <w:rPr>
                <w:rFonts w:ascii="SimSun" w:hAnsi="SimSun"/>
                <w:b w:val="false"/>
                <w:i w:val="false"/>
                <w:color w:val="000000"/>
                <w:sz w:val="21"/>
              </w:rPr>
              <w:t>Surface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固体物理导论</w:t>
            </w:r>
            <w:r>
              <w:br/>
            </w:r>
            <w:r>
              <w:br/>
            </w:r>
            <w:r>
              <w:rPr>
                <w:rFonts w:ascii="SimSun" w:hAnsi="SimSun"/>
                <w:b w:val="false"/>
                <w:i w:val="false"/>
                <w:color w:val="000000"/>
                <w:sz w:val="21"/>
              </w:rPr>
              <w:t>Introduction to Solid State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材料热力学</w:t>
            </w:r>
            <w:r>
              <w:br/>
            </w:r>
            <w:r>
              <w:br/>
            </w:r>
            <w:r>
              <w:rPr>
                <w:rFonts w:ascii="SimSun" w:hAnsi="SimSun"/>
                <w:b w:val="false"/>
                <w:i w:val="false"/>
                <w:color w:val="000000"/>
                <w:sz w:val="21"/>
              </w:rPr>
              <w:t>Thermodynamics of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纳米材料学</w:t>
            </w:r>
            <w:r>
              <w:br/>
            </w:r>
            <w:r>
              <w:br/>
            </w:r>
            <w:r>
              <w:rPr>
                <w:rFonts w:ascii="SimSun" w:hAnsi="SimSun"/>
                <w:b w:val="false"/>
                <w:i w:val="false"/>
                <w:color w:val="000000"/>
                <w:sz w:val="21"/>
              </w:rPr>
              <w:t>Nano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高分子凝聚态</w:t>
            </w:r>
            <w:r>
              <w:br/>
            </w:r>
            <w:r>
              <w:br/>
            </w:r>
            <w:r>
              <w:rPr>
                <w:rFonts w:ascii="SimSun" w:hAnsi="SimSun"/>
                <w:b w:val="false"/>
                <w:i w:val="false"/>
                <w:color w:val="000000"/>
                <w:sz w:val="21"/>
              </w:rPr>
              <w:t>Crystallization of Linear Macromolecules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功能材料</w:t>
            </w:r>
            <w:r>
              <w:br/>
            </w:r>
            <w:r>
              <w:br/>
            </w:r>
            <w:r>
              <w:rPr>
                <w:rFonts w:ascii="SimSun" w:hAnsi="SimSun"/>
                <w:b w:val="false"/>
                <w:i w:val="false"/>
                <w:color w:val="000000"/>
                <w:sz w:val="21"/>
              </w:rPr>
              <w:t>Functional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（16学分,本科要求16学分）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电子与信息</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半导体材料</w:t>
            </w:r>
            <w:r>
              <w:br/>
            </w:r>
            <w:r>
              <w:br/>
            </w:r>
            <w:r>
              <w:rPr>
                <w:rFonts w:ascii="SimSun" w:hAnsi="SimSun"/>
                <w:b w:val="false"/>
                <w:i w:val="false"/>
                <w:color w:val="000000"/>
                <w:sz w:val="21"/>
              </w:rPr>
              <w:t>Semiconductor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电子与信息材料</w:t>
            </w:r>
            <w:r>
              <w:br/>
            </w:r>
            <w:r>
              <w:br/>
            </w:r>
            <w:r>
              <w:rPr>
                <w:rFonts w:ascii="SimSun" w:hAnsi="SimSun"/>
                <w:b w:val="false"/>
                <w:i w:val="false"/>
                <w:color w:val="000000"/>
                <w:sz w:val="21"/>
              </w:rPr>
              <w:t>Electronic Emitting and Information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微弱信号检测技术</w:t>
            </w:r>
            <w:r>
              <w:br/>
            </w:r>
            <w:r>
              <w:br/>
            </w:r>
            <w:r>
              <w:rPr>
                <w:rFonts w:ascii="SimSun" w:hAnsi="SimSun"/>
                <w:b w:val="false"/>
                <w:i w:val="false"/>
                <w:color w:val="000000"/>
                <w:sz w:val="21"/>
              </w:rPr>
              <w:t>Weak signal detection technique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信息安全原理与应用</w:t>
            </w:r>
            <w:r>
              <w:br/>
            </w:r>
            <w:r>
              <w:br/>
            </w:r>
            <w:r>
              <w:rPr>
                <w:rFonts w:ascii="SimSun" w:hAnsi="SimSun"/>
                <w:b w:val="false"/>
                <w:i w:val="false"/>
                <w:color w:val="000000"/>
                <w:sz w:val="21"/>
              </w:rPr>
              <w:t>Information Security: Principles and Application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光波导理论与技术</w:t>
            </w:r>
            <w:r>
              <w:br/>
            </w:r>
            <w:r>
              <w:br/>
            </w:r>
            <w:r>
              <w:rPr>
                <w:rFonts w:ascii="SimSun" w:hAnsi="SimSun"/>
                <w:b w:val="false"/>
                <w:i w:val="false"/>
                <w:color w:val="000000"/>
                <w:sz w:val="21"/>
              </w:rPr>
              <w:t>Optical waveguide theory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器件与集成电路原理</w:t>
            </w:r>
            <w:r>
              <w:br/>
            </w:r>
            <w:r>
              <w:br/>
            </w:r>
            <w:r>
              <w:rPr>
                <w:rFonts w:ascii="SimSun" w:hAnsi="SimSun"/>
                <w:b w:val="false"/>
                <w:i w:val="false"/>
                <w:color w:val="000000"/>
                <w:sz w:val="21"/>
              </w:rPr>
              <w:t>Principles of Devices and Integrated Circuits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材料多尺度表征</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电子显微分析技术</w:t>
            </w:r>
            <w:r>
              <w:br/>
            </w:r>
            <w:r>
              <w:br/>
            </w:r>
            <w:r>
              <w:rPr>
                <w:rFonts w:ascii="SimSun" w:hAnsi="SimSun"/>
                <w:b w:val="false"/>
                <w:i w:val="false"/>
                <w:color w:val="000000"/>
                <w:sz w:val="21"/>
              </w:rPr>
              <w:t>Introduction of Electron Microscopy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电子封装材料与工艺</w:t>
            </w:r>
            <w:r>
              <w:br/>
            </w:r>
            <w:r>
              <w:br/>
            </w:r>
            <w:r>
              <w:rPr>
                <w:rFonts w:ascii="SimSun" w:hAnsi="SimSun"/>
                <w:b w:val="false"/>
                <w:i w:val="false"/>
                <w:color w:val="000000"/>
                <w:sz w:val="21"/>
              </w:rPr>
              <w:t>Electronic Packaging Materials and Processes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同步辐射表征与材料科学</w:t>
            </w:r>
            <w:r>
              <w:br/>
            </w:r>
            <w:r>
              <w:br/>
            </w:r>
            <w:r>
              <w:rPr>
                <w:rFonts w:ascii="SimSun" w:hAnsi="SimSun"/>
                <w:b w:val="false"/>
                <w:i w:val="false"/>
                <w:color w:val="000000"/>
                <w:sz w:val="21"/>
              </w:rPr>
              <w:t>Synchrotron Radiation Characterization and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未来光电材料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有机光电材料与器件</w:t>
            </w:r>
            <w:r>
              <w:br/>
            </w:r>
            <w:r>
              <w:br/>
            </w:r>
            <w:r>
              <w:rPr>
                <w:rFonts w:ascii="SimSun" w:hAnsi="SimSun"/>
                <w:b w:val="false"/>
                <w:i w:val="false"/>
                <w:color w:val="000000"/>
                <w:sz w:val="21"/>
              </w:rPr>
              <w:t>Organic Optoelectronic Materials and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太阳能电池器件物理</w:t>
            </w:r>
            <w:r>
              <w:br/>
            </w:r>
            <w:r>
              <w:br/>
            </w:r>
            <w:r>
              <w:rPr>
                <w:rFonts w:ascii="SimSun" w:hAnsi="SimSun"/>
                <w:b w:val="false"/>
                <w:i w:val="false"/>
                <w:color w:val="000000"/>
                <w:sz w:val="21"/>
              </w:rPr>
              <w:t>Solar Cell Device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光电子器件</w:t>
            </w:r>
            <w:r>
              <w:br/>
            </w:r>
            <w:r>
              <w:br/>
            </w:r>
            <w:r>
              <w:rPr>
                <w:rFonts w:ascii="SimSun" w:hAnsi="SimSun"/>
                <w:b w:val="false"/>
                <w:i w:val="false"/>
                <w:color w:val="000000"/>
                <w:sz w:val="21"/>
              </w:rPr>
              <w:t>Optoelectronic Devices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光子晶体导论</w:t>
            </w:r>
            <w:r>
              <w:br/>
            </w:r>
            <w:r>
              <w:br/>
            </w:r>
            <w:r>
              <w:rPr>
                <w:rFonts w:ascii="SimSun" w:hAnsi="SimSun"/>
                <w:b w:val="false"/>
                <w:i w:val="false"/>
                <w:color w:val="000000"/>
                <w:sz w:val="21"/>
              </w:rPr>
              <w:t>Introduction to Photonic Bandgap Materials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材料与界面</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w:t>
            </w:r>
            <w:r>
              <w:br/>
            </w:r>
            <w:r>
              <w:br/>
            </w:r>
            <w:r>
              <w:rPr>
                <w:rFonts w:ascii="SimSun" w:hAnsi="SimSun"/>
                <w:b w:val="false"/>
                <w:i w:val="false"/>
                <w:color w:val="000000"/>
                <w:sz w:val="21"/>
              </w:rPr>
              <w:t>Intelligent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现代涂料科学与技术</w:t>
            </w:r>
            <w:r>
              <w:br/>
            </w:r>
            <w:r>
              <w:br/>
            </w:r>
            <w:r>
              <w:rPr>
                <w:rFonts w:ascii="SimSun" w:hAnsi="SimSun"/>
                <w:b w:val="false"/>
                <w:i w:val="false"/>
                <w:color w:val="000000"/>
                <w:sz w:val="21"/>
              </w:rPr>
              <w:t>Modern Coating Science and Technology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液晶物理学</w:t>
            </w:r>
            <w:r>
              <w:br/>
            </w:r>
            <w:r>
              <w:br/>
            </w:r>
            <w:r>
              <w:rPr>
                <w:rFonts w:ascii="SimSun" w:hAnsi="SimSun"/>
                <w:b w:val="false"/>
                <w:i w:val="false"/>
                <w:color w:val="000000"/>
                <w:sz w:val="21"/>
              </w:rPr>
              <w:t>Liquid Crystal Physics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MASE50029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液晶材料与显示</w:t>
            </w:r>
            <w:r>
              <w:br/>
            </w:r>
            <w:r>
              <w:br/>
            </w:r>
            <w:r>
              <w:rPr>
                <w:rFonts w:ascii="SimSun" w:hAnsi="SimSun"/>
                <w:b w:val="false"/>
                <w:i w:val="false"/>
                <w:color w:val="000000"/>
                <w:sz w:val="21"/>
              </w:rPr>
              <w:t>Liquid Crystal Materials and Displays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印刷电子学</w:t>
            </w:r>
            <w:r>
              <w:br/>
            </w:r>
            <w:r>
              <w:br/>
            </w:r>
            <w:r>
              <w:rPr>
                <w:rFonts w:ascii="SimSun" w:hAnsi="SimSun"/>
                <w:b w:val="false"/>
                <w:i w:val="false"/>
                <w:color w:val="000000"/>
                <w:sz w:val="21"/>
              </w:rPr>
              <w:t>Printed Electronics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EST60049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无机功能材料</w:t>
            </w:r>
            <w:r>
              <w:br/>
            </w:r>
            <w:r>
              <w:br/>
            </w:r>
            <w:r>
              <w:rPr>
                <w:rFonts w:ascii="SimSun" w:hAnsi="SimSun"/>
                <w:b w:val="false"/>
                <w:i w:val="false"/>
                <w:color w:val="000000"/>
                <w:sz w:val="21"/>
              </w:rPr>
              <w:t>Functional Inorganic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生物医用材料的设计与应用</w:t>
            </w:r>
            <w:r>
              <w:br/>
            </w:r>
            <w:r>
              <w:br/>
            </w:r>
            <w:r>
              <w:rPr>
                <w:rFonts w:ascii="SimSun" w:hAnsi="SimSun"/>
                <w:b w:val="false"/>
                <w:i w:val="false"/>
                <w:color w:val="000000"/>
                <w:sz w:val="21"/>
              </w:rPr>
              <w:t>The design and application of biomedical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传感材料与器件原理</w:t>
            </w:r>
            <w:r>
              <w:br/>
            </w:r>
            <w:r>
              <w:br/>
            </w:r>
            <w:r>
              <w:rPr>
                <w:rFonts w:ascii="SimSun" w:hAnsi="SimSun"/>
                <w:b w:val="false"/>
                <w:i w:val="false"/>
                <w:color w:val="000000"/>
                <w:sz w:val="21"/>
              </w:rPr>
              <w:t>Principles of Sensing Materials and Devices</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MASE60018</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智能工程材料</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固体材料学</w:t>
            </w:r>
            <w:r>
              <w:br/>
            </w:r>
            <w:r>
              <w:br/>
            </w:r>
            <w:r>
              <w:rPr>
                <w:rFonts w:ascii="SimSun" w:hAnsi="SimSun"/>
                <w:b w:val="false"/>
                <w:i w:val="false"/>
                <w:color w:val="000000"/>
                <w:sz w:val="21"/>
              </w:rPr>
              <w:t>Solid Materials Science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MASE50055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精细化工工艺学</w:t>
            </w:r>
            <w:r>
              <w:br/>
            </w:r>
            <w:r>
              <w:br/>
            </w:r>
            <w:r>
              <w:rPr>
                <w:rFonts w:ascii="SimSun" w:hAnsi="SimSun"/>
                <w:b w:val="false"/>
                <w:i w:val="false"/>
                <w:color w:val="000000"/>
                <w:sz w:val="21"/>
              </w:rPr>
              <w:t>Fine Chemical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MASE50043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核电材料老化与管理</w:t>
            </w:r>
            <w:r>
              <w:br/>
            </w:r>
            <w:r>
              <w:br/>
            </w:r>
            <w:r>
              <w:rPr>
                <w:rFonts w:ascii="SimSun" w:hAnsi="SimSun"/>
                <w:b w:val="false"/>
                <w:i w:val="false"/>
                <w:color w:val="000000"/>
                <w:sz w:val="21"/>
              </w:rPr>
              <w:t>Ageing and Management of Nuclear Materials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腐蚀电化学</w:t>
            </w:r>
            <w:r>
              <w:br/>
            </w:r>
            <w:r>
              <w:br/>
            </w:r>
            <w:r>
              <w:rPr>
                <w:rFonts w:ascii="SimSun" w:hAnsi="SimSun"/>
                <w:b w:val="false"/>
                <w:i w:val="false"/>
                <w:color w:val="000000"/>
                <w:sz w:val="21"/>
              </w:rPr>
              <w:t>Electrochemistry for Corrosion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EST60053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工业产品检测技术</w:t>
            </w:r>
            <w:r>
              <w:br/>
            </w:r>
            <w:r>
              <w:br/>
            </w:r>
            <w:r>
              <w:rPr>
                <w:rFonts w:ascii="SimSun" w:hAnsi="SimSun"/>
                <w:b w:val="false"/>
                <w:i w:val="false"/>
                <w:color w:val="000000"/>
                <w:sz w:val="21"/>
              </w:rPr>
              <w:t>Industrial Product Inspection and Testing</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MASE60014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材料人工智能</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材料计算与设计</w:t>
            </w:r>
            <w:r>
              <w:br/>
            </w:r>
            <w:r>
              <w:br/>
            </w:r>
            <w:r>
              <w:rPr>
                <w:rFonts w:ascii="SimSun" w:hAnsi="SimSun"/>
                <w:b w:val="false"/>
                <w:i w:val="false"/>
                <w:color w:val="000000"/>
                <w:sz w:val="21"/>
              </w:rPr>
              <w:t>Materials Computation and Design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MASE60022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计算材料学</w:t>
            </w:r>
            <w:r>
              <w:br/>
            </w:r>
            <w:r>
              <w:br/>
            </w:r>
            <w:r>
              <w:rPr>
                <w:rFonts w:ascii="SimSun" w:hAnsi="SimSun"/>
                <w:b w:val="false"/>
                <w:i w:val="false"/>
                <w:color w:val="000000"/>
                <w:sz w:val="21"/>
              </w:rPr>
              <w:t>Computational Materials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MASE50003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CTO</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1"/>
        <w:gridCol w:w="807"/>
        <w:gridCol w:w="807"/>
        <w:gridCol w:w="1130"/>
        <w:gridCol w:w="1681"/>
        <w:gridCol w:w="807"/>
        <w:gridCol w:w="807"/>
        <w:gridCol w:w="807"/>
        <w:gridCol w:w="808"/>
        <w:gridCol w:w="1131"/>
        <w:gridCol w:w="1618"/>
      </w:tblGrid>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科技创新创业</w:t>
            </w:r>
            <w:r>
              <w:br/>
            </w:r>
            <w:r>
              <w:br/>
            </w:r>
            <w:r>
              <w:rPr>
                <w:rFonts w:ascii="SimSun" w:hAnsi="SimSun"/>
                <w:b w:val="false"/>
                <w:i w:val="false"/>
                <w:color w:val="000000"/>
                <w:sz w:val="21"/>
              </w:rPr>
              <w:t>Scientific and Technological Innovation and Entrepreneurship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GEIN10012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科技伦理前沿</w:t>
            </w:r>
            <w:r>
              <w:br/>
            </w:r>
            <w:r>
              <w:br/>
            </w:r>
            <w:r>
              <w:rPr>
                <w:rFonts w:ascii="SimSun" w:hAnsi="SimSun"/>
                <w:b w:val="false"/>
                <w:i w:val="false"/>
                <w:color w:val="000000"/>
                <w:sz w:val="21"/>
              </w:rPr>
              <w:t>Frontiers of Science and Technology Ethics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PHIL50045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MSE20005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职业责任与领导力</w:t>
            </w:r>
            <w:r>
              <w:br/>
            </w:r>
            <w:r>
              <w:br/>
            </w:r>
            <w:r>
              <w:rPr>
                <w:rFonts w:ascii="SimSun" w:hAnsi="SimSun"/>
                <w:b w:val="false"/>
                <w:i w:val="false"/>
                <w:color w:val="000000"/>
                <w:sz w:val="21"/>
              </w:rPr>
              <w:t>Professional Responsibility and Leadership</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BA30032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工程伦理与管理</w:t>
            </w:r>
            <w:r>
              <w:br/>
            </w:r>
            <w:r>
              <w:br/>
            </w:r>
            <w:r>
              <w:rPr>
                <w:rFonts w:ascii="SimSun" w:hAnsi="SimSun"/>
                <w:b w:val="false"/>
                <w:i w:val="false"/>
                <w:color w:val="000000"/>
                <w:sz w:val="21"/>
              </w:rPr>
              <w:t>Engineering Ethics and Management</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8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MCE40003</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荣誉项目课程设置和修读要求请见《智能材料与未来能源创新学院"本科荣誉项目”实施方案》。请访问复旦大学教务处网站https://jwc.fudan.edu.cn/获取。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学程课程详见教务处学程项目网页，请访问复旦大学教务处网站https://jwc.fudan.edu.cn/获取。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满足专业进阶路径的同时，要求修读1个创新创业学院开设的创新创业学程。学程课程详见教务处学程项目网页，请访问复旦大学教务处网站https://jwc.fudan.edu.cn/获取。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（64学分）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至少修读专业进阶模块I（24学分）和1个外院系开设非化学大类、非材料大类辅修学士学位项目。辅修学士学位项目课程设置详见教务处辅修学士学位项目网页，请访问复旦大学教务处网站https:/jwc.fudan.edu.cn/获取。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智能材料综合实验Ⅰ</w:t>
            </w:r>
            <w:r>
              <w:br/>
            </w:r>
            <w:r>
              <w:br/>
            </w:r>
            <w:r>
              <w:rPr>
                <w:rFonts w:ascii="SimSun" w:hAnsi="SimSun"/>
                <w:b w:val="false"/>
                <w:i w:val="false"/>
                <w:color w:val="000000"/>
                <w:sz w:val="21"/>
              </w:rPr>
              <w:t>Comprehensive Experiment of Smart Materials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智能材料综合实验Ⅱ</w:t>
            </w:r>
            <w:r>
              <w:br/>
            </w:r>
            <w:r>
              <w:br/>
            </w:r>
            <w:r>
              <w:rPr>
                <w:rFonts w:ascii="SimSun" w:hAnsi="SimSun"/>
                <w:b w:val="false"/>
                <w:i w:val="false"/>
                <w:color w:val="000000"/>
                <w:sz w:val="21"/>
              </w:rPr>
              <w:t>Comprehensive Experiment of Smart Materials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智能材料综合实验Ⅲ</w:t>
            </w:r>
            <w:r>
              <w:br/>
            </w:r>
            <w:r>
              <w:br/>
            </w:r>
            <w:r>
              <w:rPr>
                <w:rFonts w:ascii="SimSun" w:hAnsi="SimSun"/>
                <w:b w:val="false"/>
                <w:i w:val="false"/>
                <w:color w:val="000000"/>
                <w:sz w:val="21"/>
              </w:rPr>
              <w:t>Comprehensive Experiment of Smart Materials 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智能材料综合实验Ⅳ</w:t>
            </w:r>
            <w:r>
              <w:br/>
            </w:r>
            <w:r>
              <w:br/>
            </w:r>
            <w:r>
              <w:rPr>
                <w:rFonts w:ascii="SimSun" w:hAnsi="SimSun"/>
                <w:b w:val="false"/>
                <w:i w:val="false"/>
                <w:color w:val="000000"/>
                <w:sz w:val="21"/>
              </w:rPr>
              <w:t>Comprehensive Experiment of Smart Materials Ⅳ</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新工科实践Ⅰ</w:t>
            </w:r>
            <w:r>
              <w:br/>
            </w:r>
            <w:r>
              <w:br/>
            </w:r>
            <w:r>
              <w:rPr>
                <w:rFonts w:ascii="SimSun" w:hAnsi="SimSun"/>
                <w:b w:val="false"/>
                <w:i w:val="false"/>
                <w:color w:val="000000"/>
                <w:sz w:val="21"/>
              </w:rPr>
              <w:t>Engineering Research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MASE30001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新工科实践Ⅱ</w:t>
            </w:r>
            <w:r>
              <w:br/>
            </w:r>
            <w:r>
              <w:br/>
            </w:r>
            <w:r>
              <w:rPr>
                <w:rFonts w:ascii="SimSun" w:hAnsi="SimSun"/>
                <w:b w:val="false"/>
                <w:i w:val="false"/>
                <w:color w:val="000000"/>
                <w:sz w:val="21"/>
              </w:rPr>
              <w:t>Engineering Research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材料工程实验室安全与管理</w:t>
            </w:r>
            <w:r>
              <w:br/>
            </w:r>
            <w:r>
              <w:br/>
            </w:r>
            <w:r>
              <w:rPr>
                <w:rFonts w:ascii="SimSun" w:hAnsi="SimSun"/>
                <w:b w:val="false"/>
                <w:i w:val="false"/>
                <w:color w:val="000000"/>
                <w:sz w:val="21"/>
              </w:rPr>
              <w:t>Laboratory Safety and Management in Materials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科研项目申请及论文写作</w:t>
            </w:r>
            <w:r>
              <w:br/>
            </w:r>
            <w:r>
              <w:br/>
            </w:r>
            <w:r>
              <w:rPr>
                <w:rFonts w:ascii="SimSun" w:hAnsi="SimSun"/>
                <w:b w:val="false"/>
                <w:i w:val="false"/>
                <w:color w:val="000000"/>
                <w:sz w:val="21"/>
              </w:rPr>
              <w:t>Scientific Proposal and Essay Writing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MASE40012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相辉前沿专题</w:t>
            </w:r>
            <w:r>
              <w:br/>
            </w:r>
            <w:r>
              <w:br/>
            </w:r>
            <w:r>
              <w:rPr>
                <w:rFonts w:ascii="SimSun" w:hAnsi="SimSun"/>
                <w:b w:val="false"/>
                <w:i w:val="false"/>
                <w:color w:val="000000"/>
                <w:sz w:val="21"/>
              </w:rPr>
              <w:t>Xianghui Frontier Lecutres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实习实践</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jpe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