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2025经济学专业本科培养方案（普通本科生）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复旦大学经济学系成立于1922年，至今已有百年历史，是国内高校中历史最悠久的经济学教学研究机构之一。 本专业所属理论经济学为国家一级学科，所涵盖二级学科全部为国家重点学科。学科以“经世济民、立地顶天”为发展目标，以“创世界一流经济学科”为学科定位，并顺应时代大环境变化不断调整学科布局、聚焦研究重点，致力于培养关注中国重大现实问题，具有回答时代之问的使命感和责任感，具备服务国家重大战略需求和世界未来发展大局的综合经济管理和研究人才。本专业“政治经济学”曾获课程改革国家级特等奖，“宏观经济学”为国家级精品课程，“政治经济学”和“统计学”为上海市精品课程。</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依托教育部基础学科拔尖学生培养计划2.0经济学拔尖学生培养基地，按照“宽口径、厚基础、重能力、求创新”的人才培养要求，以“2+X+Y”（2是通识和专业教育，X是多元发展路径，Y为融合创新能力）为途径，培养德智体美劳全面发展的经济学领军人才。本专业毕业学生应具有良好的思想道德素质和科学的世界观，具有博大的人文情怀，具备突出的科学素养与创新思维、开阔的国际视野和跨文化交流与合作能力，能够服务国家重大战略需求和世界未来发展大局。</w:t>
      </w:r>
      <w:r>
        <w:br/>
      </w:r>
      <w:r>
        <w:br/>
      </w:r>
      <w:r>
        <w:rPr>
          <w:rFonts w:ascii="SimSun" w:hAnsi="SimSun"/>
          <w:b w:val="false"/>
          <w:i w:val="false"/>
          <w:color w:val="000000"/>
          <w:sz w:val="21"/>
        </w:rPr>
        <w:t>毕业时，学生应具有扎实的经济学理论基础，熟悉现代经济学理论和分析方法，具备向经济学相关领域扩展渗透的能力，能在综合经济管理部门、各级政府政策研究部门和机构、金融机构和公司、互联网机构和公司、高科技等新经济部门和企业，以及其他机构或企业，从事经济分析、预测、规划和经济管理等工作。</w:t>
      </w:r>
    </w:p>
    <w:p>
      <w:pPr>
        <w:spacing w:after="0"/>
        <w:ind w:left="0"/>
        <w:jc w:val="left"/>
      </w:pPr>
      <w:r>
        <w:rPr>
          <w:rFonts w:ascii="SimSun" w:hAnsi="SimSun"/>
          <w:b/>
          <w:i w:val="false"/>
          <w:color w:val="000000"/>
          <w:sz w:val="24"/>
        </w:rPr>
        <w:t xml:space="preserve">
       三.    基本要求
      </w:t>
      </w:r>
    </w:p>
    <w:p>
      <w:pPr>
        <w:pBdr>
          <w:left w:space="30"/>
        </w:pBdr>
        <w:spacing w:after="0"/>
        <w:ind w:left="0"/>
        <w:jc w:val="left"/>
      </w:pPr>
      <w:r>
        <w:drawing>
          <wp:inline distT="0" distB="0" distL="0" distR="0">
            <wp:extent cx="3132667"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301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30133" cy="15748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430"/>
        <w:gridCol w:w="2430"/>
        <w:gridCol w:w="2430"/>
        <w:gridCol w:w="2430"/>
        <w:gridCol w:w="2430"/>
        <w:gridCol w:w="2430"/>
        <w:gridCol w:w="2430"/>
        <w:gridCol w:w="2430"/>
        <w:gridCol w:w="2430"/>
        <w:gridCol w:w="2435"/>
        <w:gridCol w:w="243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专业进阶路径：142学分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142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43学分、专业培养课程70学分、专业进阶模块修读22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本科荣誉项目：142学分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荣誉项目课程设置和修读要求请见经济学院院系本科“荣誉项目”实施方案。下载地址：https://jwc.fudan.edu.cn/（复旦大学教务处）专业培养-常用文档。鼓励学生选择荣誉项目。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跨学科学发展路径：150学分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本路径学生需要完成150学分，包括通识教育课程43学分、专业培养课程70学分、融合创新能力模块7学分、修读2个跨学科学程30学分。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4、经济学+AI双学士学位项目：174学分</w:t>
            </w:r>
          </w:p>
        </w:tc>
      </w:tr>
      <w:tr>
        <w:trPr>
          <w:trHeight w:val="463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具体要求见经济学-人工智能双学士学位项目培养方案。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81"/>
        <w:gridCol w:w="2085"/>
        <w:gridCol w:w="2086"/>
        <w:gridCol w:w="2086"/>
        <w:gridCol w:w="2086"/>
        <w:gridCol w:w="2086"/>
        <w:gridCol w:w="2086"/>
        <w:gridCol w:w="2086"/>
        <w:gridCol w:w="2086"/>
        <w:gridCol w:w="2086"/>
        <w:gridCol w:w="20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3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经济学+AI学士双学位项目，如达到经济学-人工智能双学士学位要求者授予经济学-工学双学士学位。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90"/>
        <w:gridCol w:w="2690"/>
        <w:gridCol w:w="2690"/>
        <w:gridCol w:w="2691"/>
        <w:gridCol w:w="2691"/>
        <w:gridCol w:w="2694"/>
        <w:gridCol w:w="2694"/>
        <w:gridCol w:w="2695"/>
        <w:gridCol w:w="2695"/>
        <w:gridCol w:w="2695"/>
        <w:gridCol w:w="269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数理基础和方法→经济学基础理论→经济学基础应用→科研训练体系”为主线建立了难度逐级提升的专业进阶课程体系，在解决复杂问题的过程中培养实践能力，激发批判性思维和科研潜力。提供14门专业核心课程，18门专业进阶I组课程和一系列更高难度的专业进阶II组课程，为学生打造坚实的经济学理论和应用基础的同时，也为拥有不同学习兴趣的学生提供了宽广的选择。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6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走进经济学系列讲座”和“中国经济学系列讲座”，覆盖全体本科生，引导学生深入了解中国经济现实和经济学研究的国际前沿，培育研究兴趣和提问能力。鼓励本科高年级通过学术实践和科研实践提升能力，助力学生完成复芏计划（FDUROP）项目（䇹政、望道、登辉和曦源），激发研究志趣。多渠道支持学生参加国内国际高水平学术交流，鼓励学生参加国内国际高水平创新竞赛（中国国际大学生创新大赛、“挑战杯”全国大学生课外学术科技作品竞赛等）。</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w:t>
            </w:r>
            <w:r>
              <w:br/>
            </w:r>
            <w:r>
              <w:br/>
            </w:r>
            <w:r>
              <w:rPr>
                <w:rFonts w:ascii="SimSun" w:hAnsi="SimSun"/>
                <w:b w:val="false"/>
                <w:i w:val="false"/>
                <w:color w:val="000000"/>
                <w:sz w:val="21"/>
              </w:rPr>
              <w:t>Theory on Capital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包括专业进阶路径、荣誉项目、跨学科发展路径、经济学+AI双学士学位项目，要求在院系专业导师指导下选择1条发展路径，按路径要求修读课程。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修满22学分。要求在本专业专业进阶模块I修读至少修读15学分，专业进阶模块II修读（0-7）学分。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数量经济学</w:t>
            </w:r>
            <w:r>
              <w:br/>
            </w:r>
            <w:r>
              <w:br/>
            </w:r>
            <w:r>
              <w:rPr>
                <w:rFonts w:ascii="SimSun" w:hAnsi="SimSun"/>
                <w:b w:val="false"/>
                <w:i w:val="false"/>
                <w:color w:val="000000"/>
                <w:sz w:val="21"/>
              </w:rPr>
              <w:t>Quantitative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B组理论与应用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十六世纪后的世界政治、经济与思想</w:t>
            </w:r>
            <w:r>
              <w:br/>
            </w:r>
            <w:r>
              <w:br/>
            </w:r>
            <w:r>
              <w:rPr>
                <w:rFonts w:ascii="SimSun" w:hAnsi="SimSun"/>
                <w:b w:val="false"/>
                <w:i w:val="false"/>
                <w:color w:val="000000"/>
                <w:sz w:val="21"/>
              </w:rPr>
              <w:t>World Politics, Economy, and Thought After the 16th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B组方法</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荣誉项目课程设置和修读要求请见经济学院院系本科“荣誉项目”实施方案。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修满30学分。要求在2个非本专业独立开设的学程30学分。学程课程详见教务处学程项目网页。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按照“基础型—综合型—创新型”渐次推进、相互衔接的实践教学体系，在解决复杂问题的过程中培养实践能力，激发批判性思维和科研潜力。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融合创新能力训练体系，在1、2年级设立走进经济学系列讲座和中国经济学系列讲座，引导学生认识经济学、喜欢经济学；激发学生对经济学科的兴趣。3、4年级通过完成科研实践、创新实践、学术实践和社会实践等，激发创新志趣，培养实践能力。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