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132667"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43"/>
        <w:gridCol w:w="1844"/>
        <w:gridCol w:w="1680"/>
        <w:gridCol w:w="1200"/>
        <w:gridCol w:w="980"/>
        <w:gridCol w:w="2"/>
        <w:gridCol w:w="5"/>
        <w:gridCol w:w="1060"/>
        <w:gridCol w:w="152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52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R按照不少于学分数110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098800"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98800" cy="12361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1、专业进阶路径：110学分</w:t>
      </w:r>
      <w:r>
        <w:br/>
      </w:r>
      <w:r>
        <w:br/>
      </w:r>
      <w:r>
        <w:rPr>
          <w:rFonts w:ascii="SimSun" w:hAnsi="SimSun"/>
          <w:b w:val="false"/>
          <w:i w:val="false"/>
          <w:color w:val="000000"/>
          <w:sz w:val="21"/>
        </w:rPr>
        <w:t xml:space="preserve">  本路径学生需要完成110学分（含实践学分不低于17学分；含美育学分不少于2学分，其中至少在“美学和艺术史论类”或“艺术鉴赏和评论类”课程中修读1学分，并至少参与一项艺术实践活动；劳动教育不少于32学时，并满足劳动周教育要求）。包括通识教育课程16学分，专业培养课程53学分，融合创新能力培养7学分，专业进阶模块I 20学分，专业进阶模块II 14学分。</w:t>
      </w:r>
      <w:r>
        <w:br/>
      </w:r>
      <w:r>
        <w:br/>
      </w:r>
      <w:r>
        <w:rPr>
          <w:rFonts w:ascii="SimSun" w:hAnsi="SimSun"/>
          <w:b w:val="false"/>
          <w:i w:val="false"/>
          <w:color w:val="000000"/>
          <w:sz w:val="21"/>
        </w:rPr>
        <w:t>2、本科荣誉项目：110学分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3、跨学科学发展路径：110学分</w:t>
      </w:r>
      <w:r>
        <w:br/>
      </w:r>
      <w:r>
        <w:br/>
      </w:r>
      <w:r>
        <w:rPr>
          <w:rFonts w:ascii="SimSun" w:hAnsi="SimSun"/>
          <w:b w:val="false"/>
          <w:i w:val="false"/>
          <w:color w:val="000000"/>
          <w:sz w:val="21"/>
        </w:rPr>
        <w:t xml:space="preserve">  本路径学生至少需要完成110学分，包括通识教育课程16学分，专业培养课程53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4、创新创业路径：110学分</w:t>
      </w:r>
      <w:r>
        <w:br/>
      </w:r>
      <w:r>
        <w:br/>
      </w:r>
      <w:r>
        <w:rPr>
          <w:rFonts w:ascii="SimSun" w:hAnsi="SimSun"/>
          <w:b w:val="false"/>
          <w:i w:val="false"/>
          <w:color w:val="000000"/>
          <w:sz w:val="21"/>
        </w:rPr>
        <w:t xml:space="preserve"> 本路径学生至少需要完成110学分，包括通识教育课程16学分，专业培养课程53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5、哲学+AI双学士学位项目：143学分</w:t>
      </w:r>
      <w:r>
        <w:br/>
      </w:r>
      <w:r>
        <w:br/>
      </w:r>
      <w:r>
        <w:rPr>
          <w:rFonts w:ascii="SimSun" w:hAnsi="SimSun"/>
          <w:b w:val="false"/>
          <w:i w:val="false"/>
          <w:color w:val="000000"/>
          <w:sz w:val="21"/>
        </w:rPr>
        <w:t xml:space="preserve"> 本路径学生必须修满教学计划规定的143学分，包括通识教育课程（含通识教育核心课程和专项教育课程）14学分、专业培养课程99学分、多元发展路径课程23学分、融合创新能力课程7学分，总学分不少于143学分（含实践学分不少于36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217333"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17333" cy="17610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10学分，含七大模块课程10学分（每模块最多修读1门课程，回避哲学学院所开设的课程代码为PHIL119开头的课程，即修读课程代码为PHIL119开头的课程将不计入七大模块10个学分中，只可认定为任意选修课程学分）。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要求修读6学分，包括大学外语、人工智能教学专项 ，课程设置详见专项教育课程和专业修读建议。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现代英美哲学</w:t>
            </w:r>
            <w:r>
              <w:br/>
            </w:r>
            <w:r>
              <w:br/>
            </w:r>
            <w:r>
              <w:rPr>
                <w:rFonts w:ascii="SimSun" w:hAnsi="SimSun"/>
                <w:b w:val="false"/>
                <w:i w:val="false"/>
                <w:color w:val="000000"/>
                <w:sz w:val="21"/>
              </w:rPr>
              <w:t>Contemporary Anglo-American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马克思主义哲学史</w:t>
            </w:r>
            <w:r>
              <w:br/>
            </w:r>
            <w:r>
              <w:br/>
            </w:r>
            <w:r>
              <w:rPr>
                <w:rFonts w:ascii="SimSun" w:hAnsi="SimSun"/>
                <w:b w:val="false"/>
                <w:i w:val="false"/>
                <w:color w:val="000000"/>
                <w:sz w:val="21"/>
              </w:rPr>
              <w:t>History of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历史哲学</w:t>
            </w:r>
            <w:r>
              <w:br/>
            </w:r>
            <w:r>
              <w:br/>
            </w:r>
            <w:r>
              <w:rPr>
                <w:rFonts w:ascii="SimSun" w:hAnsi="SimSun"/>
                <w:b w:val="false"/>
                <w:i w:val="false"/>
                <w:color w:val="000000"/>
                <w:sz w:val="21"/>
              </w:rPr>
              <w:t>Philosophy of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西方马克思学</w:t>
            </w:r>
            <w:r>
              <w:br/>
            </w:r>
            <w:r>
              <w:br/>
            </w:r>
            <w:r>
              <w:rPr>
                <w:rFonts w:ascii="SimSun" w:hAnsi="SimSun"/>
                <w:b w:val="false"/>
                <w:i w:val="false"/>
                <w:color w:val="000000"/>
                <w:sz w:val="21"/>
              </w:rPr>
              <w:t>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价值哲学</w:t>
            </w:r>
            <w:r>
              <w:br/>
            </w:r>
            <w:r>
              <w:br/>
            </w:r>
            <w:r>
              <w:rPr>
                <w:rFonts w:ascii="SimSun" w:hAnsi="SimSun"/>
                <w:b w:val="false"/>
                <w:i w:val="false"/>
                <w:color w:val="000000"/>
                <w:sz w:val="21"/>
              </w:rPr>
              <w:t>Axiology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认识论</w:t>
            </w:r>
            <w:r>
              <w:br/>
            </w:r>
            <w:r>
              <w:br/>
            </w:r>
            <w:r>
              <w:rPr>
                <w:rFonts w:ascii="SimSun" w:hAnsi="SimSun"/>
                <w:b w:val="false"/>
                <w:i w:val="false"/>
                <w:color w:val="000000"/>
                <w:sz w:val="21"/>
              </w:rPr>
              <w:t>Theory of Knowledge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in 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社会批判理论</w:t>
            </w:r>
            <w:r>
              <w:br/>
            </w:r>
            <w:r>
              <w:br/>
            </w:r>
            <w:r>
              <w:rPr>
                <w:rFonts w:ascii="SimSun" w:hAnsi="SimSun"/>
                <w:b w:val="false"/>
                <w:i w:val="false"/>
                <w:color w:val="000000"/>
                <w:sz w:val="21"/>
              </w:rPr>
              <w:t>Social Criticism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社会理论</w:t>
            </w:r>
            <w:r>
              <w:br/>
            </w:r>
            <w:r>
              <w:br/>
            </w:r>
            <w:r>
              <w:rPr>
                <w:rFonts w:ascii="SimSun" w:hAnsi="SimSun"/>
                <w:b w:val="false"/>
                <w:i w:val="false"/>
                <w:color w:val="000000"/>
                <w:sz w:val="21"/>
              </w:rPr>
              <w:t>Social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PHIL130207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激进哲学</w:t>
            </w:r>
            <w:r>
              <w:br/>
            </w:r>
            <w:r>
              <w:br/>
            </w:r>
            <w:r>
              <w:rPr>
                <w:rFonts w:ascii="SimSun" w:hAnsi="SimSun"/>
                <w:b w:val="false"/>
                <w:i w:val="false"/>
                <w:color w:val="000000"/>
                <w:sz w:val="21"/>
              </w:rPr>
              <w:t>Radical Philosophy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社会哲学与社会理论</w:t>
            </w:r>
            <w:r>
              <w:br/>
            </w:r>
            <w:r>
              <w:br/>
            </w:r>
            <w:r>
              <w:rPr>
                <w:rFonts w:ascii="SimSun" w:hAnsi="SimSun"/>
                <w:b w:val="false"/>
                <w:i w:val="false"/>
                <w:color w:val="000000"/>
                <w:sz w:val="21"/>
              </w:rPr>
              <w:t>Social Philosophy and Social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柏拉图哲学</w:t>
            </w:r>
            <w:r>
              <w:br/>
            </w:r>
            <w:r>
              <w:br/>
            </w:r>
            <w:r>
              <w:rPr>
                <w:rFonts w:ascii="SimSun" w:hAnsi="SimSun"/>
                <w:b w:val="false"/>
                <w:i w:val="false"/>
                <w:color w:val="000000"/>
                <w:sz w:val="21"/>
              </w:rPr>
              <w:t>Plato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亚里士多德哲学</w:t>
            </w:r>
            <w:r>
              <w:br/>
            </w:r>
            <w:r>
              <w:br/>
            </w:r>
            <w:r>
              <w:rPr>
                <w:rFonts w:ascii="SimSun" w:hAnsi="SimSun"/>
                <w:b w:val="false"/>
                <w:i w:val="false"/>
                <w:color w:val="000000"/>
                <w:sz w:val="21"/>
              </w:rPr>
              <w:t>Aristotle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笛卡尔哲学</w:t>
            </w:r>
            <w:r>
              <w:br/>
            </w:r>
            <w:r>
              <w:br/>
            </w:r>
            <w:r>
              <w:rPr>
                <w:rFonts w:ascii="SimSun" w:hAnsi="SimSun"/>
                <w:b w:val="false"/>
                <w:i w:val="false"/>
                <w:color w:val="000000"/>
                <w:sz w:val="21"/>
              </w:rPr>
              <w:t>Descartes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休谟哲学</w:t>
            </w:r>
            <w:r>
              <w:br/>
            </w:r>
            <w:r>
              <w:br/>
            </w:r>
            <w:r>
              <w:rPr>
                <w:rFonts w:ascii="SimSun" w:hAnsi="SimSun"/>
                <w:b w:val="false"/>
                <w:i w:val="false"/>
                <w:color w:val="000000"/>
                <w:sz w:val="21"/>
              </w:rPr>
              <w:t>Hume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卢梭哲学</w:t>
            </w:r>
            <w:r>
              <w:br/>
            </w:r>
            <w:r>
              <w:br/>
            </w:r>
            <w:r>
              <w:rPr>
                <w:rFonts w:ascii="SimSun" w:hAnsi="SimSun"/>
                <w:b w:val="false"/>
                <w:i w:val="false"/>
                <w:color w:val="000000"/>
                <w:sz w:val="21"/>
              </w:rPr>
              <w:t>Rousseau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黑格尔哲学</w:t>
            </w:r>
            <w:r>
              <w:br/>
            </w:r>
            <w:r>
              <w:br/>
            </w:r>
            <w:r>
              <w:rPr>
                <w:rFonts w:ascii="SimSun" w:hAnsi="SimSun"/>
                <w:b w:val="false"/>
                <w:i w:val="false"/>
                <w:color w:val="000000"/>
                <w:sz w:val="21"/>
              </w:rPr>
              <w:t>Philosophy of Hegel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中世纪哲学原著选读</w:t>
            </w:r>
            <w:r>
              <w:br/>
            </w:r>
            <w:r>
              <w:br/>
            </w:r>
            <w:r>
              <w:rPr>
                <w:rFonts w:ascii="SimSun" w:hAnsi="SimSun"/>
                <w:b w:val="false"/>
                <w:i w:val="false"/>
                <w:color w:val="000000"/>
                <w:sz w:val="21"/>
              </w:rPr>
              <w:t>Selected Readings in Medieval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现代欧陆哲学原著选读</w:t>
            </w:r>
            <w:r>
              <w:br/>
            </w:r>
            <w:r>
              <w:br/>
            </w:r>
            <w:r>
              <w:rPr>
                <w:rFonts w:ascii="SimSun" w:hAnsi="SimSun"/>
                <w:b w:val="false"/>
                <w:i w:val="false"/>
                <w:color w:val="000000"/>
                <w:sz w:val="21"/>
              </w:rPr>
              <w:t>Selected Readings in Modern European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现代德国哲学</w:t>
            </w:r>
            <w:r>
              <w:br/>
            </w:r>
            <w:r>
              <w:br/>
            </w:r>
            <w:r>
              <w:rPr>
                <w:rFonts w:ascii="SimSun" w:hAnsi="SimSun"/>
                <w:b w:val="false"/>
                <w:i w:val="false"/>
                <w:color w:val="000000"/>
                <w:sz w:val="21"/>
              </w:rPr>
              <w:t>Contemporary German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海德格尔哲学</w:t>
            </w:r>
            <w:r>
              <w:br/>
            </w:r>
            <w:r>
              <w:br/>
            </w:r>
            <w:r>
              <w:rPr>
                <w:rFonts w:ascii="SimSun" w:hAnsi="SimSun"/>
                <w:b w:val="false"/>
                <w:i w:val="false"/>
                <w:color w:val="000000"/>
                <w:sz w:val="21"/>
              </w:rPr>
              <w:t>Heidegger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古典实用主义哲学</w:t>
            </w:r>
            <w:r>
              <w:br/>
            </w:r>
            <w:r>
              <w:br/>
            </w:r>
            <w:r>
              <w:rPr>
                <w:rFonts w:ascii="SimSun" w:hAnsi="SimSun"/>
                <w:b w:val="false"/>
                <w:i w:val="false"/>
                <w:color w:val="000000"/>
                <w:sz w:val="21"/>
              </w:rPr>
              <w:t>Study of Classic Pragmatism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现代西方哲学原著</w:t>
            </w:r>
            <w:r>
              <w:br/>
            </w:r>
            <w:r>
              <w:br/>
            </w:r>
            <w:r>
              <w:rPr>
                <w:rFonts w:ascii="SimSun" w:hAnsi="SimSun"/>
                <w:b w:val="false"/>
                <w:i w:val="false"/>
                <w:color w:val="000000"/>
                <w:sz w:val="21"/>
              </w:rPr>
              <w:t>Classics of Contemporary Western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w:t>
            </w:r>
            <w:r>
              <w:br/>
            </w:r>
            <w:r>
              <w:br/>
            </w:r>
            <w:r>
              <w:rPr>
                <w:rFonts w:ascii="SimSun" w:hAnsi="SimSun"/>
                <w:b w:val="false"/>
                <w:i w:val="false"/>
                <w:color w:val="000000"/>
                <w:sz w:val="21"/>
              </w:rPr>
              <w:t>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教育哲学</w:t>
            </w:r>
            <w:r>
              <w:br/>
            </w:r>
            <w:r>
              <w:br/>
            </w:r>
            <w:r>
              <w:rPr>
                <w:rFonts w:ascii="SimSun" w:hAnsi="SimSun"/>
                <w:b w:val="false"/>
                <w:i w:val="false"/>
                <w:color w:val="000000"/>
                <w:sz w:val="21"/>
              </w:rPr>
              <w:t>Philosophy of Education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西方伦理学史</w:t>
            </w:r>
            <w:r>
              <w:br/>
            </w:r>
            <w:r>
              <w:br/>
            </w:r>
            <w:r>
              <w:rPr>
                <w:rFonts w:ascii="SimSun" w:hAnsi="SimSun"/>
                <w:b w:val="false"/>
                <w:i w:val="false"/>
                <w:color w:val="000000"/>
                <w:sz w:val="21"/>
              </w:rPr>
              <w:t>Introduction to the History of Western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社会科学哲学</w:t>
            </w:r>
            <w:r>
              <w:br/>
            </w:r>
            <w:r>
              <w:br/>
            </w:r>
            <w:r>
              <w:rPr>
                <w:rFonts w:ascii="SimSun" w:hAnsi="SimSun"/>
                <w:b w:val="false"/>
                <w:i w:val="false"/>
                <w:color w:val="000000"/>
                <w:sz w:val="21"/>
              </w:rPr>
              <w:t>Philosophy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伦理学原著选读</w:t>
            </w:r>
            <w:r>
              <w:br/>
            </w:r>
            <w:r>
              <w:br/>
            </w:r>
            <w:r>
              <w:rPr>
                <w:rFonts w:ascii="SimSun" w:hAnsi="SimSun"/>
                <w:b w:val="false"/>
                <w:i w:val="false"/>
                <w:color w:val="000000"/>
                <w:sz w:val="21"/>
              </w:rPr>
              <w:t>Selected Readings in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应用伦理学专题</w:t>
            </w:r>
            <w:r>
              <w:br/>
            </w:r>
            <w:r>
              <w:br/>
            </w:r>
            <w:r>
              <w:rPr>
                <w:rFonts w:ascii="SimSun" w:hAnsi="SimSun"/>
                <w:b w:val="false"/>
                <w:i w:val="false"/>
                <w:color w:val="000000"/>
                <w:sz w:val="21"/>
              </w:rPr>
              <w:t>Topics on Applied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模块20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