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2025金融学专业（复旦大学-澳门大学联合培养项目）本科培养方案（港澳台侨生）（2.5年）</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金融学科共包括国际金融系和金融研究院两个建制单位。其中，国际金融系成立于1992年，是国内最早成立的金融学系之一；金融研究院成立于2001年，是中国入世后国内成立的首家跨学科综合性金融研究教育机构。1994年获准设立金融学博士点。金融学科秉承“经世济民、追求卓越”的理念，以先进的育人理念、雄厚的师资力量、和谐的管理氛围、优质的学术成果等优势被公认为国内最强的金融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学生培养计划，按照“宽口径、厚基础、重能力、求创新”的人才培养要求，以“2+X+Y”（2是通识和专业教育，X是多元发展路径，Y为融合创新能力）为途径，培养德智体美劳全面发展，具备扎实金融学理论知识和业务技能，能在银行、证券、保险以及其他经济管理部门和企业从事相关工作的高级专业人才。学生应掌握金融学科基本理论和基础知识，熟悉国家金融方针、政策和法规，熟悉金融学科理论前沿和发展动态，具有一定的科研能力和处理银行、证券等金融业务的实际工作能力。博士毕业时，具有独立从事科学研究的能力和严谨求实的科学态度和作风，在多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22133"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22133" cy="1303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00"/>
        <w:gridCol w:w="1255"/>
        <w:gridCol w:w="1255"/>
        <w:gridCol w:w="1860"/>
        <w:gridCol w:w="1200"/>
        <w:gridCol w:w="960"/>
        <w:gridCol w:w="1"/>
        <w:gridCol w:w="3"/>
        <w:gridCol w:w="1180"/>
        <w:gridCol w:w="246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w:t>
            </w:r>
          </w:p>
        </w:tc>
        <w:tc>
          <w:tcPr>
            <w:tcW w:w="1180" w:type="dxa"/>
            <w:tcBorders>
              <w:bottom w:val="single" w:color="000000" w:sz="8"/>
              <w:right w:val="single" w:color="000000" w:sz="8"/>
            </w:tcBorders>
            <w:tcMar>
              <w:top w:w="15" w:type="dxa"/>
              <w:left w:w="15" w:type="dxa"/>
              <w:bottom w:w="15" w:type="dxa"/>
              <w:right w:w="15" w:type="dxa"/>
            </w:tcMar>
            <w:vAlign w:val="center"/>
          </w:tcPr>
          <w:p/>
        </w:tc>
        <w:tc>
          <w:tcPr>
            <w:tcW w:w="246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金融学学士学位</w:t>
            </w:r>
          </w:p>
        </w:tc>
        <w:tc>
          <w:tcPr>
            <w:tcW w:w="18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70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532"/>
        <w:gridCol w:w="2532"/>
        <w:gridCol w:w="2532"/>
        <w:gridCol w:w="2533"/>
        <w:gridCol w:w="2533"/>
        <w:gridCol w:w="2533"/>
        <w:gridCol w:w="2533"/>
        <w:gridCol w:w="2533"/>
        <w:gridCol w:w="2533"/>
        <w:gridCol w:w="2533"/>
        <w:gridCol w:w="253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专业进阶路径：70学分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本路径学生需要完成70学分，包含专业培养课程42学分、专业进阶模块修读22学分、融合创新能力模块6学分。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跨学科学发展路径：78学分</w:t>
            </w:r>
          </w:p>
        </w:tc>
      </w:tr>
      <w:tr>
        <w:trPr>
          <w:trHeight w:val="33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本路径学生需要完成78学分，包括专业培养课程42学分、融合创新能力模块6学分、修读2个跨学科学程30学分。</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931"/>
        <w:gridCol w:w="1931"/>
        <w:gridCol w:w="1937"/>
        <w:gridCol w:w="1937"/>
        <w:gridCol w:w="1937"/>
        <w:gridCol w:w="1937"/>
        <w:gridCol w:w="1938"/>
        <w:gridCol w:w="1938"/>
        <w:gridCol w:w="1938"/>
        <w:gridCol w:w="1938"/>
        <w:gridCol w:w="1938"/>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39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012"/>
        <w:gridCol w:w="4012"/>
        <w:gridCol w:w="4012"/>
        <w:gridCol w:w="4013"/>
        <w:gridCol w:w="4013"/>
        <w:gridCol w:w="4013"/>
        <w:gridCol w:w="4013"/>
        <w:gridCol w:w="4013"/>
        <w:gridCol w:w="4013"/>
        <w:gridCol w:w="4013"/>
        <w:gridCol w:w="401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金融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5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金融学前沿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金融学学经典文献选读与写作</w:t>
            </w:r>
            <w:r>
              <w:br/>
            </w:r>
            <w:r>
              <w:br/>
            </w:r>
            <w:r>
              <w:rPr>
                <w:rFonts w:ascii="SimSun" w:hAnsi="SimSun"/>
                <w:b w:val="false"/>
                <w:i w:val="false"/>
                <w:color w:val="000000"/>
                <w:sz w:val="21"/>
              </w:rPr>
              <w:t>Classic Literature Reading and Academic Writing of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其中一条发展路径，按路径要求修读课程。总平均绩点在3.6及以上方可修读荣誉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修满22学分。其中专业进阶I组中至少15学分，专业进阶模块II（0-7）学分。修读专业进阶路径的学生，毕业时获得金融学专业毕业证书及学士学位证书。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实务模块</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中国货币政策</w:t>
            </w:r>
            <w:r>
              <w:br/>
            </w:r>
            <w:r>
              <w:br/>
            </w:r>
            <w:r>
              <w:rPr>
                <w:rFonts w:ascii="SimSun" w:hAnsi="SimSun"/>
                <w:b w:val="false"/>
                <w:i w:val="false"/>
                <w:color w:val="000000"/>
                <w:sz w:val="21"/>
              </w:rPr>
              <w:t>Chinese Monetary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项目评估</w:t>
            </w:r>
            <w:r>
              <w:br/>
            </w:r>
            <w:r>
              <w:br/>
            </w:r>
            <w:r>
              <w:rPr>
                <w:rFonts w:ascii="SimSun" w:hAnsi="SimSun"/>
                <w:b w:val="false"/>
                <w:i w:val="false"/>
                <w:color w:val="000000"/>
                <w:sz w:val="21"/>
              </w:rPr>
              <w:t>Project Evaluation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投资银行理论与实务</w:t>
            </w:r>
            <w:r>
              <w:br/>
            </w:r>
            <w:r>
              <w:br/>
            </w:r>
            <w:r>
              <w:rPr>
                <w:rFonts w:ascii="SimSun" w:hAnsi="SimSun"/>
                <w:b w:val="false"/>
                <w:i w:val="false"/>
                <w:color w:val="000000"/>
                <w:sz w:val="21"/>
              </w:rPr>
              <w:t xml:space="preserve">Investment Banking: Theory and Practice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拓展模块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金融经济学</w:t>
            </w:r>
            <w:r>
              <w:br/>
            </w:r>
            <w:r>
              <w:br/>
            </w:r>
            <w:r>
              <w:rPr>
                <w:rFonts w:ascii="SimSun" w:hAnsi="SimSun"/>
                <w:b w:val="false"/>
                <w:i w:val="false"/>
                <w:color w:val="000000"/>
                <w:sz w:val="21"/>
              </w:rPr>
              <w:t>Financial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经济金融中的随机分析方法</w:t>
            </w:r>
            <w:r>
              <w:br/>
            </w:r>
            <w:r>
              <w:br/>
            </w:r>
            <w:r>
              <w:rPr>
                <w:rFonts w:ascii="SimSun" w:hAnsi="SimSun"/>
                <w:b w:val="false"/>
                <w:i w:val="false"/>
                <w:color w:val="000000"/>
                <w:sz w:val="21"/>
              </w:rPr>
              <w:t>The Stochastic Analysis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欧美金融史</w:t>
            </w:r>
            <w:r>
              <w:br/>
            </w:r>
            <w:r>
              <w:br/>
            </w:r>
            <w:r>
              <w:rPr>
                <w:rFonts w:ascii="SimSun" w:hAnsi="SimSun"/>
                <w:b w:val="false"/>
                <w:i w:val="false"/>
                <w:color w:val="000000"/>
                <w:sz w:val="21"/>
              </w:rPr>
              <w:t>History of Western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供应链金融</w:t>
            </w:r>
            <w:r>
              <w:br/>
            </w:r>
            <w:r>
              <w:br/>
            </w:r>
            <w:r>
              <w:rPr>
                <w:rFonts w:ascii="SimSun" w:hAnsi="SimSun"/>
                <w:b w:val="false"/>
                <w:i w:val="false"/>
                <w:color w:val="000000"/>
                <w:sz w:val="21"/>
              </w:rPr>
              <w:t>Supply-Chain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修读荣誉课程的学分数不低于24分，课程门数不少于6门，荣誉课程不可以P、NP记载，需为在本校修读完成并获得学分的课程。其中公司金融（H）和计量经济学（H）为必修课程；荣誉课程绩点不低于3.8。 具体可参考当年级《经济学院“本科荣誉项目”实施方案》。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要求至少修读本专业进阶课程15学分和1个辅修学士学位项目，辅修学士学位应与主修学士学位归属不同的本科专业大类。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