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2025国际政治专业（国际组织与全球治理方向）-本科培养方案（普通学生适用）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国际政治专业为国家级一流本科建设专业，主要方向包括：国际关系理论、大国战略和大国关系、中国对外战略和对外关系、国际安全与国家安全、全球治理与国际组织、全球发展、宗教与国际关系、美国研究、欧洲研究、亚太研究、金砖国家与全球南方等。</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我们致力于培养从事国际组织、政府部门、非政府组织及国际企业相关工作的高层次人才，同时为有志于学术研究的学生提供深厚的学术基础。</w:t>
      </w:r>
      <w:r>
        <w:br/>
      </w:r>
      <w:r>
        <w:br/>
      </w:r>
      <w:r>
        <w:rPr>
          <w:rFonts w:ascii="SimSun" w:hAnsi="SimSun"/>
          <w:b w:val="false"/>
          <w:i w:val="false"/>
          <w:color w:val="000000"/>
          <w:sz w:val="21"/>
        </w:rPr>
        <w:t>We are dedicated to cultivating high-caliber talents for careers in international organizations, government agencies, non-governmental organizations, and international businesses, while also providing a strong academic foundation for students aspiring to engage in scholarly research.</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国际组织与全球治理本科专业专注于全球治理、国际组织及国际关系的理论动态与发展应用，本专业是全英文授课的法学本科四年制学位专业。</w:t>
      </w:r>
      <w:r>
        <w:br/>
      </w:r>
      <w:r>
        <w:br/>
      </w:r>
      <w:r>
        <w:rPr>
          <w:rFonts w:ascii="SimSun" w:hAnsi="SimSun"/>
          <w:b w:val="false"/>
          <w:i w:val="false"/>
          <w:color w:val="000000"/>
          <w:sz w:val="21"/>
        </w:rPr>
        <w:t>本专业旨在培养德智体美劳全面发展，具有全球视野、扎实的理论基础和实践能力的复合型人才。毕业生应能够系统掌握全球治理与国际组织的理论和实践，熟悉国际事务运行机制，深刻理解国际规则与规范，具备分析和解决复杂全球性问题的能力。毕业生也应具备跨学科的知识储备、实践技能、国际视野、创新思维、职业素养、社会责任感和领导力，能够独立思辨、实践操作与终身学习。</w:t>
      </w:r>
    </w:p>
    <w:p>
      <w:pPr>
        <w:spacing w:after="0"/>
        <w:ind w:left="0"/>
        <w:jc w:val="left"/>
      </w:pPr>
      <w:r>
        <w:rPr>
          <w:rFonts w:ascii="SimSun" w:hAnsi="SimSun"/>
          <w:b w:val="false"/>
          <w:i w:val="false"/>
          <w:color w:val="000000"/>
          <w:sz w:val="21"/>
        </w:rPr>
        <w:t>The Global Governance and International Organizations undergraduate program focuses on the theoretical dynamics and applied development of global governance, international organizations, and international relations. This is a four-year Bachelor of Laws degree program taught entirely in English.</w:t>
      </w:r>
      <w:r>
        <w:br/>
      </w:r>
      <w:r>
        <w:br/>
      </w:r>
      <w:r>
        <w:rPr>
          <w:rFonts w:ascii="SimSun" w:hAnsi="SimSun"/>
          <w:b w:val="false"/>
          <w:i w:val="false"/>
          <w:color w:val="000000"/>
          <w:sz w:val="21"/>
        </w:rPr>
        <w:t>The program aims to cultivate well-rounded individuals who excel in moral, intellectual, physical, aesthetic, and labor development. Graduates are expected to have a global perspective, a solid theoretical foundation, and practical skills. They should be capable of systematically mastering the theory and practice of global governance and international organizations, familiar with the operational mechanisms of international affairs, and deeply understand international rules and norms. Additionally, they should possess the ability to analyze and resolve complex global issues. Graduates are also expected to have interdisciplinary knowledge, practical skills, a global outlook, innovative thinking, professional ethics, social responsibility, and leadership capabilities. They should be capable of independent critical thinking, practical application, and lifelong learning.</w:t>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专业学生毕业时须满足通识教育课程（含通识教育核心课程和专项教育课程）43学分、专业培养课程47学分和多元发展路径课程的修读要求，总学分不低于133学分（含实践学分不低于20学分；含美育学分不少于2学分，其中至少在“美学和艺术史论类”或“艺术鉴赏和评论类”课程中修读1学分，并至少参与一项艺术实践活动；劳动教育不少于32学时，并满足劳动周教育要求），达到学位要求者授予法学学士学位。</w:t>
      </w:r>
    </w:p>
    <w:p>
      <w:pPr>
        <w:spacing w:after="0"/>
        <w:ind w:left="0"/>
        <w:jc w:val="left"/>
      </w:pPr>
      <w:r>
        <w:rPr>
          <w:rFonts w:ascii="SimSun" w:hAnsi="SimSun"/>
          <w:b w:val="false"/>
          <w:i w:val="false"/>
          <w:color w:val="000000"/>
          <w:sz w:val="21"/>
        </w:rPr>
        <w:t>留学生的通识教育课程修读要求，以及留学生的水平测试要求，参见英文版培养方案和相应修读说明。</w:t>
      </w:r>
    </w:p>
    <w:p>
      <w:pPr>
        <w:spacing w:after="0"/>
        <w:ind w:left="0"/>
        <w:jc w:val="left"/>
      </w:pPr>
      <w:r>
        <w:rPr>
          <w:rFonts w:ascii="SimSun" w:hAnsi="SimSun"/>
          <w:b w:val="false"/>
          <w:i w:val="false"/>
          <w:color w:val="000000"/>
          <w:sz w:val="21"/>
        </w:rPr>
        <w:t>Students are required to complete 43 General Education Courses credits (including Core General Education Courses and Specific General Education Courses), 47 Major Courses credits , and satisfy the requirements of Multi-Development Track Courses. Completion of no fewer than 133 credits in total (including at least 20 Practice credits; 2 Aesthetic Education credits, including at least 1 credit in a course in ‘Aesthetics and Art History’ or ‘Art Appreciation and Criticism’ and participation in at least one practical art activity; 32 hours of Education on The Hard-Working Spirit credits and meeting the requirements for labor week education), a Bachelor of Economics degree is conferred to those who meet the requirements of the degree by Fudan University.</w:t>
      </w:r>
    </w:p>
    <w:p>
      <w:pPr>
        <w:spacing w:after="0"/>
        <w:ind w:left="0"/>
        <w:jc w:val="left"/>
      </w:pPr>
      <w:r>
        <w:rPr>
          <w:rFonts w:ascii="SimSun" w:hAnsi="SimSun"/>
          <w:b w:val="false"/>
          <w:i w:val="false"/>
          <w:color w:val="000000"/>
          <w:sz w:val="21"/>
        </w:rPr>
        <w:t>International students are required to complete 26 General Education Courses credits (including Core General Education Courses and Specific General Education Courses), 47 Major Courses credits, and satisfy the requirements of Multi-Development Track Courses. Completion of no fewer than 116 credits in total, a Bachelor of Law degree is conferred to those who meet the requirements of the degree by Fudan University.</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达到学位要求者授予法学学士学位。</w:t>
      </w:r>
    </w:p>
    <w:p>
      <w:pPr>
        <w:spacing w:after="0"/>
        <w:ind w:left="0"/>
        <w:jc w:val="left"/>
      </w:pPr>
      <w:r>
        <w:rPr>
          <w:rFonts w:ascii="SimSun" w:hAnsi="SimSun"/>
          <w:b w:val="false"/>
          <w:i w:val="false"/>
          <w:color w:val="000000"/>
          <w:sz w:val="21"/>
        </w:rPr>
        <w:t>A Bachelor of Law degree is conferred to those who meet the requirements of the degree by Fudan University.</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春风化雨训练体系依托学院“春风化雨导师计划”面向本科轨道学生开展自选学术训练或实务训练，具体修读方式可对应参照本博融通、本硕融通轨道本科阶段项目调整后执行。</w:t>
      </w:r>
      <w:r>
        <w:br/>
      </w:r>
      <w:r>
        <w:br/>
      </w:r>
      <w:r>
        <w:rPr>
          <w:rFonts w:ascii="SimSun" w:hAnsi="SimSun"/>
          <w:b w:val="false"/>
          <w:i w:val="false"/>
          <w:color w:val="000000"/>
          <w:sz w:val="21"/>
        </w:rPr>
        <w:t>本科毕业时，本科轨道学生可将学术或实务训练项目成果直接作为毕业论文申请送审，也可以单独撰写毕业论文。</w:t>
      </w:r>
    </w:p>
    <w:p>
      <w:pPr>
        <w:spacing w:after="0"/>
        <w:ind w:left="0"/>
        <w:jc w:val="left"/>
      </w:pPr>
      <w:r>
        <w:rPr>
          <w:rFonts w:ascii="SimSun" w:hAnsi="SimSun"/>
          <w:b w:val="false"/>
          <w:i w:val="false"/>
          <w:color w:val="000000"/>
          <w:sz w:val="21"/>
        </w:rPr>
        <w:t>The Spring Breeze and Rain training system relies on the college's "Spring Breeze and Rain Mentor Program" to carry out optional academic or practical training for undergraduate track students. The specific study methods can be implemented with reference to the adjusted undergraduate programs of the integrated bachelor-doctoral or integrated bachelor-master tracks.</w:t>
      </w:r>
    </w:p>
    <w:p>
      <w:pPr>
        <w:spacing w:after="0"/>
        <w:ind w:left="0"/>
        <w:jc w:val="left"/>
      </w:pPr>
      <w:r>
        <w:rPr>
          <w:rFonts w:ascii="SimSun" w:hAnsi="SimSun"/>
          <w:b w:val="false"/>
          <w:i w:val="false"/>
          <w:color w:val="000000"/>
          <w:sz w:val="21"/>
        </w:rPr>
        <w:t>Upon undergraduate graduation, undergraduate track students can directly submit the results of their academic or practical training project as a graduation thesis for review, or they can write a separate graduation thesis.</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The Core General Education Courses and Specific General Education Courses are included.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要求修读28学分，含思想政治理论课19学分，七大模块课程8学分（每模块最多修读1门课程），课程设置详见核心课程七大模块和国际组织与全球治理专业修读建议。
       </w:t>
      </w:r>
      <w:r>
        <w:br/>
      </w:r>
      <w:r>
        <w:rPr>
          <w:rFonts w:ascii="SimSun" w:hAnsi="SimSun"/>
          <w:b w:val="false"/>
          <w:i w:val="false"/>
          <w:color w:val="000000"/>
          <w:sz w:val="21"/>
        </w:rPr>
        <w:t xml:space="preserve">
       </w:t>
      </w:r>
      <w:r>
        <w:br/>
      </w:r>
      <w:r>
        <w:rPr>
          <w:rFonts w:ascii="SimSun" w:hAnsi="SimSun"/>
          <w:b w:val="false"/>
          <w:i w:val="false"/>
          <w:color w:val="000000"/>
          <w:sz w:val="21"/>
        </w:rPr>
        <w:t xml:space="preserve">28 credits are required, including 19 credits from the Ideological and Political Theory Module and 8 credits from the Seven GE Modules (maximum of 1 course per module). Details are demonstrated in the Seven GE Modules Curriculum and the Curriculum.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要求修读15学分，课程设置详见专项教育课程和国际组织与全球治理专业修读建议
       </w:t>
      </w:r>
      <w:r>
        <w:br/>
      </w:r>
      <w:r>
        <w:rPr>
          <w:rFonts w:ascii="SimSun" w:hAnsi="SimSun"/>
          <w:b w:val="false"/>
          <w:i w:val="false"/>
          <w:color w:val="000000"/>
          <w:sz w:val="21"/>
        </w:rPr>
        <w:t xml:space="preserve">
       </w:t>
      </w:r>
      <w:r>
        <w:br/>
      </w:r>
      <w:r>
        <w:rPr>
          <w:rFonts w:ascii="SimSun" w:hAnsi="SimSun"/>
          <w:b w:val="false"/>
          <w:i w:val="false"/>
          <w:color w:val="000000"/>
          <w:sz w:val="21"/>
        </w:rPr>
        <w:t xml:space="preserve">15 credits are required and more details are demonstrated in the Curriculum.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（47学分）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Basic Courses in General Discipline and Professional Core Courses are included.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Basic Courses in General Discipline (21 Credits)
       </w:t>
      </w:r>
      <w:r>
        <w:br/>
      </w:r>
      <w:r>
        <w:rPr>
          <w:rFonts w:ascii="SimSun" w:hAnsi="SimSun"/>
          <w:b w:val="false"/>
          <w:i w:val="false"/>
          <w:color w:val="000000"/>
          <w:sz w:val="21"/>
        </w:rPr>
        <w:t xml:space="preserve">
       </w:t>
      </w:r>
      <w:r>
        <w:br/>
      </w:r>
      <w:r>
        <w:rPr>
          <w:rFonts w:ascii="SimSun" w:hAnsi="SimSun"/>
          <w:b w:val="false"/>
          <w:i w:val="false"/>
          <w:color w:val="000000"/>
          <w:sz w:val="21"/>
        </w:rPr>
        <w:t xml:space="preserve">要求修读21学分。课程设置详见大类基础课程和国际组织与全球治理专业修读建议。
       </w:t>
      </w:r>
      <w:r>
        <w:br/>
      </w:r>
      <w:r>
        <w:rPr>
          <w:rFonts w:ascii="SimSun" w:hAnsi="SimSun"/>
          <w:b w:val="false"/>
          <w:i w:val="false"/>
          <w:color w:val="000000"/>
          <w:sz w:val="21"/>
        </w:rPr>
        <w:t xml:space="preserve">
       </w:t>
      </w:r>
      <w:r>
        <w:br/>
      </w:r>
      <w:r>
        <w:rPr>
          <w:rFonts w:ascii="SimSun" w:hAnsi="SimSun"/>
          <w:b w:val="false"/>
          <w:i w:val="false"/>
          <w:color w:val="000000"/>
          <w:sz w:val="21"/>
        </w:rPr>
        <w:t xml:space="preserve">21 credits are required and more details are demonstrated in the GBF Curriculum.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国际关系理论导论</w:t>
            </w:r>
            <w:r>
              <w:br/>
            </w:r>
            <w:r>
              <w:br/>
            </w:r>
            <w:r>
              <w:rPr>
                <w:rFonts w:ascii="SimSun" w:hAnsi="SimSun"/>
                <w:b w:val="false"/>
                <w:i w:val="false"/>
                <w:color w:val="000000"/>
                <w:sz w:val="21"/>
              </w:rPr>
              <w:t>Introduction to Theories of International Relations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Contemporary Chinese Diplomacy</w:t>
            </w:r>
            <w:r>
              <w:br/>
            </w:r>
            <w:r>
              <w:br/>
            </w:r>
            <w:r>
              <w:rPr>
                <w:rFonts w:ascii="SimSun" w:hAnsi="SimSun"/>
                <w:b w:val="false"/>
                <w:i w:val="false"/>
                <w:color w:val="000000"/>
                <w:sz w:val="21"/>
              </w:rPr>
              <w:t>Contemporary Chinese Diplomacy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Chinese Public Administration</w:t>
            </w:r>
            <w:r>
              <w:br/>
            </w:r>
            <w:r>
              <w:br/>
            </w:r>
            <w:r>
              <w:rPr>
                <w:rFonts w:ascii="SimSun" w:hAnsi="SimSun"/>
                <w:b w:val="false"/>
                <w:i w:val="false"/>
                <w:color w:val="000000"/>
                <w:sz w:val="21"/>
              </w:rPr>
              <w:t>Chinese Public Administration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Political Development in Modern China</w:t>
            </w:r>
            <w:r>
              <w:br/>
            </w:r>
            <w:r>
              <w:br/>
            </w:r>
            <w:r>
              <w:rPr>
                <w:rFonts w:ascii="SimSun" w:hAnsi="SimSun"/>
                <w:b w:val="false"/>
                <w:i w:val="false"/>
                <w:color w:val="000000"/>
                <w:sz w:val="21"/>
              </w:rPr>
              <w:t>Political Development in Modern China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微观经济学原理</w:t>
            </w:r>
            <w:r>
              <w:br/>
            </w:r>
            <w:r>
              <w:br/>
            </w:r>
            <w:r>
              <w:rPr>
                <w:rFonts w:ascii="SimSun" w:hAnsi="SimSun"/>
                <w:b w:val="false"/>
                <w:i w:val="false"/>
                <w:color w:val="000000"/>
                <w:sz w:val="21"/>
              </w:rPr>
              <w:t>Principles of 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宏观经济学原理</w:t>
            </w:r>
            <w:r>
              <w:br/>
            </w:r>
            <w:r>
              <w:br/>
            </w:r>
            <w:r>
              <w:rPr>
                <w:rFonts w:ascii="SimSun" w:hAnsi="SimSun"/>
                <w:b w:val="false"/>
                <w:i w:val="false"/>
                <w:color w:val="000000"/>
                <w:sz w:val="21"/>
              </w:rPr>
              <w:t>Principles of Macroeconomics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Professional Core Courses (32 Credits)
       </w:t>
      </w:r>
      <w:r>
        <w:br/>
      </w:r>
      <w:r>
        <w:rPr>
          <w:rFonts w:ascii="SimSun" w:hAnsi="SimSun"/>
          <w:b w:val="false"/>
          <w:i w:val="false"/>
          <w:color w:val="000000"/>
          <w:sz w:val="21"/>
        </w:rPr>
        <w:t xml:space="preserve">
       </w:t>
      </w:r>
      <w:r>
        <w:br/>
      </w:r>
      <w:r>
        <w:rPr>
          <w:rFonts w:ascii="SimSun" w:hAnsi="SimSun"/>
          <w:b w:val="false"/>
          <w:i w:val="false"/>
          <w:color w:val="000000"/>
          <w:sz w:val="21"/>
        </w:rPr>
        <w:t xml:space="preserve">要求修读32学分，课程设置如下：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32 credits are required.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国际组织</w:t>
            </w:r>
            <w:r>
              <w:br/>
            </w:r>
            <w:r>
              <w:br/>
            </w:r>
            <w:r>
              <w:rPr>
                <w:rFonts w:ascii="SimSun" w:hAnsi="SimSun"/>
                <w:b w:val="false"/>
                <w:i w:val="false"/>
                <w:color w:val="000000"/>
                <w:sz w:val="21"/>
              </w:rPr>
              <w:t>International Organizations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国际法</w:t>
            </w:r>
            <w:r>
              <w:br/>
            </w:r>
            <w:r>
              <w:br/>
            </w:r>
            <w:r>
              <w:rPr>
                <w:rFonts w:ascii="SimSun" w:hAnsi="SimSun"/>
                <w:b w:val="false"/>
                <w:i w:val="false"/>
                <w:color w:val="000000"/>
                <w:sz w:val="21"/>
              </w:rPr>
              <w:t>International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全球事务与全球治理</w:t>
            </w:r>
            <w:r>
              <w:br/>
            </w:r>
            <w:r>
              <w:br/>
            </w:r>
            <w:r>
              <w:rPr>
                <w:rFonts w:ascii="SimSun" w:hAnsi="SimSun"/>
                <w:b w:val="false"/>
                <w:i w:val="false"/>
                <w:color w:val="000000"/>
                <w:sz w:val="21"/>
              </w:rPr>
              <w:t>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International Political Economy</w:t>
            </w:r>
            <w:r>
              <w:br/>
            </w:r>
            <w:r>
              <w:br/>
            </w:r>
            <w:r>
              <w:rPr>
                <w:rFonts w:ascii="SimSun" w:hAnsi="SimSun"/>
                <w:b w:val="false"/>
                <w:i w:val="false"/>
                <w:color w:val="000000"/>
                <w:sz w:val="21"/>
              </w:rPr>
              <w:t>International Political Economy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国际谈判</w:t>
            </w:r>
            <w:r>
              <w:br/>
            </w:r>
            <w:r>
              <w:br/>
            </w:r>
            <w:r>
              <w:rPr>
                <w:rFonts w:ascii="SimSun" w:hAnsi="SimSun"/>
                <w:b w:val="false"/>
                <w:i w:val="false"/>
                <w:color w:val="000000"/>
                <w:sz w:val="21"/>
              </w:rPr>
              <w:t>International Negotiation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国际区域比较研究</w:t>
            </w:r>
            <w:r>
              <w:br/>
            </w:r>
            <w:r>
              <w:br/>
            </w:r>
            <w:r>
              <w:rPr>
                <w:rFonts w:ascii="SimSun" w:hAnsi="SimSun"/>
                <w:b w:val="false"/>
                <w:i w:val="false"/>
                <w:color w:val="000000"/>
                <w:sz w:val="21"/>
              </w:rPr>
              <w:t>Comparative Studies of International Regions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POLI70033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Global Public Policy</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国际战略与安全</w:t>
            </w:r>
            <w:r>
              <w:br/>
            </w:r>
            <w:r>
              <w:br/>
            </w:r>
            <w:r>
              <w:rPr>
                <w:rFonts w:ascii="SimSun" w:hAnsi="SimSun"/>
                <w:b w:val="false"/>
                <w:i w:val="false"/>
                <w:color w:val="000000"/>
                <w:sz w:val="21"/>
              </w:rPr>
              <w:t>International Security and Strategy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POLI60041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外交政策分析</w:t>
            </w:r>
            <w:r>
              <w:br/>
            </w:r>
            <w:r>
              <w:br/>
            </w:r>
            <w:r>
              <w:rPr>
                <w:rFonts w:ascii="SimSun" w:hAnsi="SimSun"/>
                <w:b w:val="false"/>
                <w:i w:val="false"/>
                <w:color w:val="000000"/>
                <w:sz w:val="21"/>
              </w:rPr>
              <w:t>Foreign Policy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Quantitative Research Methods</w:t>
            </w:r>
            <w:r>
              <w:br/>
            </w:r>
            <w:r>
              <w:br/>
            </w:r>
            <w:r>
              <w:rPr>
                <w:rFonts w:ascii="SimSun" w:hAnsi="SimSun"/>
                <w:b w:val="false"/>
                <w:i w:val="false"/>
                <w:color w:val="000000"/>
                <w:sz w:val="21"/>
              </w:rPr>
              <w:t>Quantitative Research Methods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Qualitative Research Methods</w:t>
            </w:r>
            <w:r>
              <w:br/>
            </w:r>
            <w:r>
              <w:br/>
            </w:r>
            <w:r>
              <w:rPr>
                <w:rFonts w:ascii="SimSun" w:hAnsi="SimSun"/>
                <w:b w:val="false"/>
                <w:i w:val="false"/>
                <w:color w:val="000000"/>
                <w:sz w:val="21"/>
              </w:rPr>
              <w:t>Qualitative Research Methods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MANA40004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 、跨学科发展（含辅修学士学位项目）和创新创业等不同路径，要求在院系专业导师指导下选择一条发展路径，按路径要求修读课程。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Regular Major Track, Cross-disciplinary Track (minor degree is included), and Innovation and Entrepreneurship Development are illustrations of diverse development directions. Under the supervision of an academic advisor, students must select a track and complete the necessary courses.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修满33学分。要求模块M1至少修读12学分；M2、M3各模块至少修读3学分，M2、M3模块共计修读12学分；M1、M2、M3三模块总计至少修读24学分。若总学分不满33分，可在学校所有本科生课程中任意选修9学分。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33 credits are required. A minimum of 12 credits is required for Module 1; a minimum of 3 credits for each of Module 2 and Module 3, for a total of 12 credits for M2 and M3; and a minimum of 24 credits in total for M1, M2 and M3. If the total number of credits is less than 33, students are allowed to take any 9 credits from all undergraduate courses in FDU.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Multi-Development Track Courses
       </w:t>
      </w:r>
      <w:r>
        <w:br/>
      </w:r>
      <w:r>
        <w:rPr>
          <w:rFonts w:ascii="SimSun" w:hAnsi="SimSun"/>
          <w:b w:val="false"/>
          <w:i w:val="false"/>
          <w:color w:val="000000"/>
          <w:sz w:val="21"/>
        </w:rPr>
        <w:t xml:space="preserve">
       </w:t>
      </w:r>
      <w:r>
        <w:br/>
      </w:r>
      <w:r>
        <w:rPr>
          <w:rFonts w:ascii="SimSun" w:hAnsi="SimSun"/>
          <w:b w:val="false"/>
          <w:i w:val="false"/>
          <w:color w:val="000000"/>
          <w:sz w:val="21"/>
        </w:rPr>
        <w:t xml:space="preserve">多元发展包括专业进阶 、跨学科发展（含辅修学士学位项目）和创新创业等不同路径，要求在院系专业导师指导下选择一条发展路径，按路径要求修读课程。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Regular Major Track, Cross-disciplinary Track (minor degree is included), and Innovation and Entrepreneurship Development are illustrations of diverse development directions. Under the supervision of an academic advisor, students must select a track and complete the necessary courses.
       </w:t>
      </w:r>
      <w:r>
        <w:br/>
      </w:r>
      <w:r>
        <w:rPr>
          <w:rFonts w:ascii="SimSun" w:hAnsi="SimSun"/>
          <w:b w:val="false"/>
          <w:i w:val="false"/>
          <w:color w:val="000000"/>
          <w:sz w:val="21"/>
        </w:rPr>
        <w:t xml:space="preserve">
       </w:t>
      </w:r>
      <w:r>
        <w:br/>
      </w:r>
      <w:r>
        <w:rPr>
          <w:rFonts w:ascii="SimSun" w:hAnsi="SimSun"/>
          <w:b w:val="false"/>
          <w:i w:val="false"/>
          <w:color w:val="000000"/>
          <w:sz w:val="21"/>
        </w:rPr>
        <w:t xml:space="preserve">1. 专业进阶路径（33学分）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a) Regular Major Track (33Credits)
       </w:t>
      </w:r>
      <w:r>
        <w:br/>
      </w:r>
      <w:r>
        <w:rPr>
          <w:rFonts w:ascii="SimSun" w:hAnsi="SimSun"/>
          <w:b w:val="false"/>
          <w:i w:val="false"/>
          <w:color w:val="000000"/>
          <w:sz w:val="21"/>
        </w:rPr>
        <w:t xml:space="preserve">
       </w:t>
      </w:r>
      <w:r>
        <w:br/>
      </w:r>
      <w:r>
        <w:rPr>
          <w:rFonts w:ascii="SimSun" w:hAnsi="SimSun"/>
          <w:b w:val="false"/>
          <w:i w:val="false"/>
          <w:color w:val="000000"/>
          <w:sz w:val="21"/>
        </w:rPr>
        <w:t xml:space="preserve">修满33学分。要求模块M1至少修读12学分；M2、M3各模块至少修读3学分，M2、M3模块共计修读12学分；M1、M2、M3三模块总计至少修读24学分。若总学分不满33分，可在学校所有本科生课程中任意选修9学分。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专业进阶课程设置如下：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33 credits are required. A minimum of 12 credits is required for Module 1; a minimum of 3 credits for each of Module 2 and Module 3, for a total of 12 credits for M2 and M3; and a minimum of 24 credits in total for M1, M2 and M3. If the total number of credits is less than 33, students are allowed to take any 9 credits from all undergraduate courses in FDU.
      </w:t>
      </w:r>
    </w:p>
    <w:p>
      <w:pPr>
        <w:spacing w:after="0"/>
        <w:ind w:left="0"/>
        <w:jc w:val="left"/>
      </w:pPr>
      <w:r>
        <w:rPr>
          <w:rFonts w:ascii="SimSun" w:hAnsi="SimSun"/>
          <w:b/>
          <w:i w:val="false"/>
          <w:color w:val="000000"/>
          <w:sz w:val="21"/>
        </w:rPr>
        <w:t xml:space="preserve">
       </w:t>
      </w:r>
      <w:r>
        <w:rPr>
          <w:rFonts w:ascii="SimSun" w:hAnsi="SimSun"/>
          <w:b/>
          <w:i w:val="false"/>
          <w:color w:val="000000"/>
          <w:sz w:val="21"/>
        </w:rPr>
        <w:t>a) M1</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Global Environmental Governance</w:t>
            </w:r>
            <w:r>
              <w:br/>
            </w:r>
            <w:r>
              <w:br/>
            </w:r>
            <w:r>
              <w:rPr>
                <w:rFonts w:ascii="SimSun" w:hAnsi="SimSun"/>
                <w:b w:val="false"/>
                <w:i w:val="false"/>
                <w:color w:val="000000"/>
                <w:sz w:val="21"/>
              </w:rPr>
              <w:t>Global Environmental Governance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国际发展</w:t>
            </w:r>
            <w:r>
              <w:br/>
            </w:r>
            <w:r>
              <w:br/>
            </w:r>
            <w:r>
              <w:rPr>
                <w:rFonts w:ascii="SimSun" w:hAnsi="SimSun"/>
                <w:b w:val="false"/>
                <w:i w:val="false"/>
                <w:color w:val="000000"/>
                <w:sz w:val="21"/>
              </w:rPr>
              <w:t>International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跨文化与国际交流</w:t>
            </w:r>
            <w:r>
              <w:br/>
            </w:r>
            <w:r>
              <w:br/>
            </w:r>
            <w:r>
              <w:rPr>
                <w:rFonts w:ascii="SimSun" w:hAnsi="SimSun"/>
                <w:b w:val="false"/>
                <w:i w:val="false"/>
                <w:color w:val="000000"/>
                <w:sz w:val="21"/>
              </w:rPr>
              <w:t>Intercultural and International Communication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国际金融学</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ECON40034h</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专业进阶1（辅修路径M1）</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Global Environmental Governance</w:t>
            </w:r>
            <w:r>
              <w:br/>
            </w:r>
            <w:r>
              <w:br/>
            </w:r>
            <w:r>
              <w:rPr>
                <w:rFonts w:ascii="SimSun" w:hAnsi="SimSun"/>
                <w:b w:val="false"/>
                <w:i w:val="false"/>
                <w:color w:val="000000"/>
                <w:sz w:val="21"/>
              </w:rPr>
              <w:t>Global Environmental Governance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国际发展</w:t>
            </w:r>
            <w:r>
              <w:br/>
            </w:r>
            <w:r>
              <w:br/>
            </w:r>
            <w:r>
              <w:rPr>
                <w:rFonts w:ascii="SimSun" w:hAnsi="SimSun"/>
                <w:b w:val="false"/>
                <w:i w:val="false"/>
                <w:color w:val="000000"/>
                <w:sz w:val="21"/>
              </w:rPr>
              <w:t>International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跨文化与国际交流</w:t>
            </w:r>
            <w:r>
              <w:br/>
            </w:r>
            <w:r>
              <w:br/>
            </w:r>
            <w:r>
              <w:rPr>
                <w:rFonts w:ascii="SimSun" w:hAnsi="SimSun"/>
                <w:b w:val="false"/>
                <w:i w:val="false"/>
                <w:color w:val="000000"/>
                <w:sz w:val="21"/>
              </w:rPr>
              <w:t>Intercultural and International Communication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国际金融学</w:t>
            </w:r>
            <w:r>
              <w:br/>
            </w:r>
            <w:r>
              <w:br/>
            </w:r>
            <w:r>
              <w:rPr>
                <w:rFonts w:ascii="SimSun" w:hAnsi="SimSun"/>
                <w:b w:val="false"/>
                <w:i w:val="false"/>
                <w:color w:val="000000"/>
                <w:sz w:val="21"/>
              </w:rPr>
              <w:t>International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ECON40034h</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w:t>
      </w:r>
      <w:r>
        <w:rPr>
          <w:rFonts w:ascii="SimSun" w:hAnsi="SimSun"/>
          <w:b/>
          <w:i w:val="false"/>
          <w:color w:val="000000"/>
          <w:sz w:val="21"/>
        </w:rPr>
        <w:t>（12学分）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M2</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中国的全球与地区参与</w:t>
            </w:r>
            <w:r>
              <w:br/>
            </w:r>
            <w:r>
              <w:br/>
            </w:r>
            <w:r>
              <w:rPr>
                <w:rFonts w:ascii="SimSun" w:hAnsi="SimSun"/>
                <w:b w:val="false"/>
                <w:i w:val="false"/>
                <w:color w:val="000000"/>
                <w:sz w:val="21"/>
              </w:rPr>
              <w:t>China's Global and Regional Engagement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GEEC10380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Chinese Society: Past and Present</w:t>
            </w:r>
            <w:r>
              <w:br/>
            </w:r>
            <w:r>
              <w:br/>
            </w:r>
            <w:r>
              <w:rPr>
                <w:rFonts w:ascii="SimSun" w:hAnsi="SimSun"/>
                <w:b w:val="false"/>
                <w:i w:val="false"/>
                <w:color w:val="000000"/>
                <w:sz w:val="21"/>
              </w:rPr>
              <w:t>Chinese Society: Past and Present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GESP40004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China's Foreign Economic Policies</w:t>
            </w:r>
            <w:r>
              <w:br/>
            </w:r>
            <w:r>
              <w:br/>
            </w:r>
            <w:r>
              <w:rPr>
                <w:rFonts w:ascii="SimSun" w:hAnsi="SimSun"/>
                <w:b w:val="false"/>
                <w:i w:val="false"/>
                <w:color w:val="000000"/>
                <w:sz w:val="21"/>
              </w:rPr>
              <w:t>China's Foreign Economic Policies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中国的政治与外交</w:t>
            </w:r>
            <w:r>
              <w:br/>
            </w:r>
            <w:r>
              <w:br/>
            </w:r>
            <w:r>
              <w:rPr>
                <w:rFonts w:ascii="SimSun" w:hAnsi="SimSun"/>
                <w:b w:val="false"/>
                <w:i w:val="false"/>
                <w:color w:val="000000"/>
                <w:sz w:val="21"/>
              </w:rPr>
              <w:t>China's Politics and Diplomacy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GEEC10381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经济全球化与中国</w:t>
            </w:r>
            <w:r>
              <w:br/>
            </w:r>
            <w:r>
              <w:br/>
            </w:r>
            <w:r>
              <w:rPr>
                <w:rFonts w:ascii="SimSun" w:hAnsi="SimSun"/>
                <w:b w:val="false"/>
                <w:i w:val="false"/>
                <w:color w:val="000000"/>
                <w:sz w:val="21"/>
              </w:rPr>
              <w:t>China and Globalization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w:t>
            </w:r>
            <w:r>
              <w:br/>
            </w:r>
            <w:r>
              <w:br/>
            </w:r>
            <w:r>
              <w:rPr>
                <w:rFonts w:ascii="SimSun" w:hAnsi="SimSun"/>
                <w:b w:val="false"/>
                <w:i w:val="false"/>
                <w:color w:val="000000"/>
                <w:sz w:val="21"/>
              </w:rPr>
              <w:t>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MF30003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中国公共政策</w:t>
            </w:r>
            <w:r>
              <w:br/>
            </w:r>
            <w:r>
              <w:br/>
            </w:r>
            <w:r>
              <w:rPr>
                <w:rFonts w:ascii="SimSun" w:hAnsi="SimSun"/>
                <w:b w:val="false"/>
                <w:i w:val="false"/>
                <w:color w:val="000000"/>
                <w:sz w:val="21"/>
              </w:rPr>
              <w:t>Chinese Public Policy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POLI40034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M3</w:t>
      </w:r>
      <w:r>
        <w:rPr>
          <w:rFonts w:ascii="SimSun" w:hAnsi="SimSun"/>
          <w:b/>
          <w:i w:val="false"/>
          <w:color w:val="000000"/>
          <w:sz w:val="21"/>
        </w:rPr>
        <w:t>（3学分）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欧盟政治与对外关系</w:t>
            </w:r>
            <w:r>
              <w:br/>
            </w:r>
            <w:r>
              <w:br/>
            </w:r>
            <w:r>
              <w:rPr>
                <w:rFonts w:ascii="SimSun" w:hAnsi="SimSun"/>
                <w:b w:val="false"/>
                <w:i w:val="false"/>
                <w:color w:val="000000"/>
                <w:sz w:val="21"/>
              </w:rPr>
              <w:t>Politics and External Relations of the European Union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东亚国际关系</w:t>
            </w:r>
            <w:r>
              <w:br/>
            </w:r>
            <w:r>
              <w:br/>
            </w:r>
            <w:r>
              <w:rPr>
                <w:rFonts w:ascii="SimSun" w:hAnsi="SimSun"/>
                <w:b w:val="false"/>
                <w:i w:val="false"/>
                <w:color w:val="000000"/>
                <w:sz w:val="21"/>
              </w:rPr>
              <w:t>International Relations of East Asia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POLI70005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美国政治与对外关系</w:t>
            </w:r>
            <w:r>
              <w:br/>
            </w:r>
            <w:r>
              <w:br/>
            </w:r>
            <w:r>
              <w:rPr>
                <w:rFonts w:ascii="SimSun" w:hAnsi="SimSun"/>
                <w:b w:val="false"/>
                <w:i w:val="false"/>
                <w:color w:val="000000"/>
                <w:sz w:val="21"/>
              </w:rPr>
              <w:t>American Politics and Foreign Relations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亚太地区政治与经济</w:t>
            </w:r>
            <w:r>
              <w:br/>
            </w:r>
            <w:r>
              <w:br/>
            </w:r>
            <w:r>
              <w:rPr>
                <w:rFonts w:ascii="SimSun" w:hAnsi="SimSun"/>
                <w:b w:val="false"/>
                <w:i w:val="false"/>
                <w:color w:val="000000"/>
                <w:sz w:val="21"/>
              </w:rPr>
              <w:t>Politics and Economy in the Asian-Pacific Region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俄罗斯政治与对外关系</w:t>
            </w:r>
            <w:r>
              <w:br/>
            </w:r>
            <w:r>
              <w:br/>
            </w:r>
            <w:r>
              <w:rPr>
                <w:rFonts w:ascii="SimSun" w:hAnsi="SimSun"/>
                <w:b w:val="false"/>
                <w:i w:val="false"/>
                <w:color w:val="000000"/>
                <w:sz w:val="21"/>
              </w:rPr>
              <w:t>Russian Politics and Foreign Relations</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(4) 任意选修</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任意选修（9学分）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Free Electives (9 Credits)		
       </w:t>
      </w:r>
      <w:r>
        <w:br/>
      </w:r>
      <w:r>
        <w:rPr>
          <w:rFonts w:ascii="SimSun" w:hAnsi="SimSun"/>
          <w:b w:val="false"/>
          <w:i w:val="false"/>
          <w:color w:val="000000"/>
          <w:sz w:val="21"/>
        </w:rPr>
        <w:t xml:space="preserve">
       </w:t>
      </w:r>
      <w:r>
        <w:br/>
      </w:r>
      <w:r>
        <w:rPr>
          <w:rFonts w:ascii="SimSun" w:hAnsi="SimSun"/>
          <w:b w:val="false"/>
          <w:i w:val="false"/>
          <w:color w:val="000000"/>
          <w:sz w:val="21"/>
        </w:rPr>
        <w:t xml:space="preserve">学分不足可在学校所有本科生课程中任意选修，具体修读课程根据当年学校本科培养相关规定进行安排。
       </w:t>
      </w:r>
      <w:r>
        <w:br/>
      </w:r>
      <w:r>
        <w:rPr>
          <w:rFonts w:ascii="SimSun" w:hAnsi="SimSun"/>
          <w:b w:val="false"/>
          <w:i w:val="false"/>
          <w:color w:val="000000"/>
          <w:sz w:val="21"/>
        </w:rPr>
        <w:t xml:space="preserve">
       </w:t>
      </w:r>
      <w:r>
        <w:br/>
      </w:r>
      <w:r>
        <w:rPr>
          <w:rFonts w:ascii="SimSun" w:hAnsi="SimSun"/>
          <w:b w:val="false"/>
          <w:i w:val="false"/>
          <w:color w:val="000000"/>
          <w:sz w:val="21"/>
        </w:rPr>
        <w:t xml:space="preserve">Should the student have insufficient credits, s/he may take any of FDU’s undergraduate courses, which are arranged in accordance with the relevant regulations of FDU curriculum in the year.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修满33学分。要求修读2个非本专业独立开设的学程，可选择专业学程或跨学科学程。学分不足部分可在全校所有本科生课程中任意选修。完成学程修读要求的学生可获得相应的学程证书。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学程课程详见教务处学程项目网页，下载地址：https://jwc.fudan.edu.cn/ （复旦大学教务处）专业培养-常用文档。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33 credits are required. Two independent course packages offered by other majors are required, with the option of a major program or a cross-disciplinary program. Any shortfall in credits is to be taken from all undergraduate programs in FDU. A corresponding course package certificate is awarded to those who meet the requirements. 
       </w:t>
      </w:r>
      <w:r>
        <w:br/>
      </w:r>
      <w:r>
        <w:rPr>
          <w:rFonts w:ascii="SimSun" w:hAnsi="SimSun"/>
          <w:b w:val="false"/>
          <w:i w:val="false"/>
          <w:color w:val="000000"/>
          <w:sz w:val="21"/>
        </w:rPr>
        <w:t xml:space="preserve">
       </w:t>
      </w:r>
      <w:r>
        <w:br/>
      </w:r>
      <w:r>
        <w:rPr>
          <w:rFonts w:ascii="SimSun" w:hAnsi="SimSun"/>
          <w:b w:val="false"/>
          <w:i w:val="false"/>
          <w:color w:val="000000"/>
          <w:sz w:val="21"/>
        </w:rPr>
        <w:t xml:space="preserve">For details on the curriculum of the Cross-disciplinary Track, please refer to the academic website https://jwc.fudan.edu.cn/.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要求修读33学分。要求修读1个非本专业独立开设的学程和1个创新创业学院开设的创新创业学程，学分不足部分可在全校所有本科生课程中任意选修。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创新创业学程课程详见教务处网页，下载地址：https://jwc.fudan.edu.cn/ （复旦大学教务处）专业培养-常用文档。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33 credits are required. One independent course package offered by another major and one-course package in innovation and entrepreneurship offered by the Innovation and Entrepreneurship Institute are required, with any shortfall in credits to be taken from all undergraduate programs in FDU. 
       </w:t>
      </w:r>
      <w:r>
        <w:br/>
      </w:r>
      <w:r>
        <w:rPr>
          <w:rFonts w:ascii="SimSun" w:hAnsi="SimSun"/>
          <w:b w:val="false"/>
          <w:i w:val="false"/>
          <w:color w:val="000000"/>
          <w:sz w:val="21"/>
        </w:rPr>
        <w:t xml:space="preserve">
       </w:t>
      </w:r>
      <w:r>
        <w:br/>
      </w:r>
      <w:r>
        <w:rPr>
          <w:rFonts w:ascii="SimSun" w:hAnsi="SimSun"/>
          <w:b w:val="false"/>
          <w:i w:val="false"/>
          <w:color w:val="000000"/>
          <w:sz w:val="21"/>
        </w:rPr>
        <w:t xml:space="preserve">For the courses of the innovation and entrepreneurship programs, please refer to the academic website https://jwc.fudan.edu.cn/.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要求至少修读本专业进阶课程M1模块15学分和1个外院系开设的辅修学士学位项目。完成辅修学士学位项目修读要求，且达到学校毕业和学位授予要求的学生可获得相应的辅修学士学位证书。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辅修学士学位项目课程设置详见教务处网页，下载地址：https://jwc.fudan.edu.cn/ （复旦大学教务处）专业培养-常用文档。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A minimum of 15 credits from M1 in GBF and a minor in a bachelor's degree program offered by an external school are required. A corresponding minor bachelor's degree certificate is awarded to those who meet the requirements of the program and the university's graduation and degree award requirements. 
       </w:t>
      </w:r>
      <w:r>
        <w:br/>
      </w:r>
      <w:r>
        <w:rPr>
          <w:rFonts w:ascii="SimSun" w:hAnsi="SimSun"/>
          <w:b w:val="false"/>
          <w:i w:val="false"/>
          <w:color w:val="000000"/>
          <w:sz w:val="21"/>
        </w:rPr>
        <w:t xml:space="preserve">
       </w:t>
      </w:r>
      <w:r>
        <w:br/>
      </w:r>
      <w:r>
        <w:rPr>
          <w:rFonts w:ascii="SimSun" w:hAnsi="SimSun"/>
          <w:b w:val="false"/>
          <w:i w:val="false"/>
          <w:color w:val="000000"/>
          <w:sz w:val="21"/>
        </w:rPr>
        <w:t xml:space="preserve">For details on the curriculum of the Minor degree, please refer to the academic website https://jwc.fudan.edu.cn/.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多元发展路径中，辅修学士学位项目或专业进阶课程模块均可以冲抵学程，专业培养和多元发展路径共享的课程只计算一次学分。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In the Multi-Development Tracks, either the Minor Degree program or the Regular Major Modules can be offset against the program. Courses shared across the Regular Major Track and Multi-Development Tracks are only counted for credit once.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春风化雨训练体系依托学院“春风化雨导师计划”面向本科轨道学生开展自选学术训练或实务训练，具体修读方式可对应参照本博融通、本硕融通轨道本科阶段项目调整后执行。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本科毕业时，本科轨道学生可将学术或实务训练项目成果直接作为毕业论文申请送审，也可以单独撰写毕业论文。
       </w:t>
      </w:r>
      <w:r>
        <w:br/>
      </w:r>
      <w:r>
        <w:rPr>
          <w:rFonts w:ascii="SimSun" w:hAnsi="SimSun"/>
          <w:b w:val="false"/>
          <w:i w:val="false"/>
          <w:color w:val="000000"/>
          <w:sz w:val="21"/>
        </w:rPr>
        <w:t xml:space="preserve">
       </w:t>
      </w:r>
      <w:r>
        <w:br/>
      </w:r>
      <w:r>
        <w:rPr>
          <w:rFonts w:ascii="SimSun" w:hAnsi="SimSun"/>
          <w:b w:val="false"/>
          <w:i w:val="false"/>
          <w:color w:val="000000"/>
          <w:sz w:val="21"/>
        </w:rPr>
        <w:t xml:space="preserve">The Spring Breeze and Rain training system relies on the college's "Spring Breeze and Rain Mentor Program" to carry out optional academic or practical training for undergraduate track students. The specific study methods can be implemented with reference to the adjusted undergraduate programs of the integrated bachelor-doctoral or integrated bachelor-master tracks.
       </w:t>
      </w:r>
      <w:r>
        <w:br/>
      </w:r>
      <w:r>
        <w:rPr>
          <w:rFonts w:ascii="SimSun" w:hAnsi="SimSun"/>
          <w:b w:val="false"/>
          <w:i w:val="false"/>
          <w:color w:val="000000"/>
          <w:sz w:val="21"/>
        </w:rPr>
        <w:t xml:space="preserve">
       </w:t>
      </w:r>
      <w:r>
        <w:br/>
      </w:r>
      <w:r>
        <w:rPr>
          <w:rFonts w:ascii="SimSun" w:hAnsi="SimSun"/>
          <w:b w:val="false"/>
          <w:i w:val="false"/>
          <w:color w:val="000000"/>
          <w:sz w:val="21"/>
        </w:rPr>
        <w:t xml:space="preserve">Upon undergraduate graduation, undergraduate track students can directly submit the results of their academic or practical training project as a graduation thesis for review, or they can write a separate graduation thesis.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Research PracticeⅠ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Research Practice Ⅱ</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POLI30066</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