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化学专业本博融通培养方案（英才班）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化学专业致力于培养具有宽广的人文、社会和自然科学基本理论和知识，具有扎实的化学专业基础、良好的科学素养和创新意识的综合型领军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培养掌握化学理论基础知识和专业实验技能，熟悉化学学科发展和学科前沿动态的领跑者，能独立从事科研工作，能保障国家重大战略需求的化学家。培养具有扎实的数学、物理、生物、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94667" cy="2015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4667" cy="2015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按照《化学系博士研究生资格考试实施细则》实行考核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化学本科</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“化学本科+材料与化工专业硕士”或“化学本科+生物与医药专业硕士”</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按照化学本科培养方案进行毕业审核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其它硕士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“材料与化工”或“生物与医药”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选择“化学本科培养方案+硕士培养方案”进行审核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82533"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2533" cy="16086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1、专业进阶路径：162学分</w:t>
      </w:r>
    </w:p>
    <w:p>
      <w:pPr>
        <w:spacing w:after="0"/>
        <w:ind w:left="0"/>
        <w:jc w:val="left"/>
      </w:pPr>
      <w:r>
        <w:rPr>
          <w:rFonts w:ascii="SimSun" w:hAnsi="SimSun"/>
          <w:b w:val="false"/>
          <w:i w:val="false"/>
          <w:color w:val="000000"/>
          <w:sz w:val="21"/>
        </w:rPr>
        <w:t xml:space="preserve">  本路径学生在学期间必须修满教学计划规定的162学分（含实践学分不低于40.5学分；含美育学分不少于2学分，其中至少在“美学和艺术史论类”或“艺术鉴赏和评论类”课程中修读1学分,并至少参与一项艺术实践活动；劳动教育不少于32学时，并满足劳动周教育要求）方能毕业。其中包括通识教育课程44学分、专业培养课程87学分、专业进阶模块修读20学分，融合创新能力培养11学分的修读。</w:t>
      </w:r>
    </w:p>
    <w:p>
      <w:pPr>
        <w:spacing w:after="0"/>
        <w:ind w:left="0"/>
        <w:jc w:val="left"/>
      </w:pPr>
      <w:r>
        <w:rPr>
          <w:rFonts w:ascii="SimSun" w:hAnsi="SimSun"/>
          <w:b w:val="false"/>
          <w:i w:val="false"/>
          <w:color w:val="000000"/>
          <w:sz w:val="21"/>
        </w:rPr>
        <w:t>2、荣誉项目路径：162学分</w:t>
      </w:r>
    </w:p>
    <w:p>
      <w:pPr>
        <w:spacing w:after="0"/>
        <w:ind w:left="0"/>
        <w:jc w:val="left"/>
      </w:pPr>
      <w:r>
        <w:rPr>
          <w:rFonts w:ascii="SimSun" w:hAnsi="SimSun"/>
          <w:b w:val="false"/>
          <w:i w:val="false"/>
          <w:color w:val="000000"/>
          <w:sz w:val="21"/>
        </w:rPr>
        <w:t xml:space="preserve">  须在完成专业进阶路径的要求的同时，修读至少24学分由化学系开设的荣誉课程。荣誉项目课程设置和修读要求请见化学系“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3、跨学科发展路径：177学分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4、化学-人工智能双学位路径：</w:t>
      </w:r>
    </w:p>
    <w:p>
      <w:pPr>
        <w:spacing w:after="0"/>
        <w:ind w:left="0"/>
        <w:jc w:val="left"/>
      </w:pPr>
      <w:r>
        <w:rPr>
          <w:rFonts w:ascii="SimSun" w:hAnsi="SimSun"/>
          <w:b w:val="false"/>
          <w:i w:val="false"/>
          <w:color w:val="000000"/>
          <w:sz w:val="21"/>
        </w:rPr>
        <w:t xml:space="preserve">  具体要求另见双学位项目培养方案。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2、本科学段主动退出和转段考核不合格退出本博融通计划的学生，需按照化学本科培养方案修读课程，如达到学士学位要求者授予理学学士学位。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（2）须满足化学学位评定委员会制定的关于化学学术博士学位授予标准的要求。          </w:t>
      </w:r>
    </w:p>
    <w:p>
      <w:pPr>
        <w:spacing w:after="0"/>
        <w:ind w:left="0"/>
        <w:jc w:val="left"/>
      </w:pPr>
      <w:r>
        <w:rPr>
          <w:rFonts w:ascii="SimSun" w:hAnsi="SimSun"/>
          <w:b w:val="false"/>
          <w:i w:val="false"/>
          <w:color w:val="000000"/>
          <w:sz w:val="21"/>
        </w:rPr>
        <w:t>2、研究生学段主动退出和博士生资格考核不合格退出本博融通计划的学生，需按照“材料与化工”或“生物与医药”专业硕士培养方案修读课程，如达到硕士学位要求者授予硕士学位。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（2）须满足化学学位评定委员会制定的关于专业硕士学位授予标准的要求。</w:t>
      </w:r>
    </w:p>
    <w:p>
      <w:pPr>
        <w:spacing w:after="0"/>
        <w:ind w:left="0"/>
        <w:jc w:val="left"/>
      </w:pPr>
      <w:r>
        <w:rPr>
          <w:rFonts w:ascii="SimSun" w:hAnsi="SimSun"/>
          <w:b w:val="false"/>
          <w:i w:val="false"/>
          <w:color w:val="000000"/>
          <w:sz w:val="21"/>
        </w:rPr>
        <w:t>3、博硕双学位项目，如达到化学博士学位和人工智能硕士学位要求者授予理学博士学位和人工智能硕士专业学位。采用博士、硕士学位独立申请、审核模式，两个学位不做同步绑定，但达到学术学位博士毕业要求方可申请AI硕士专业学位，需分别完成博士学位论文和硕士学位论文。具体要求见化学博士-人工智能硕士双学位项目培养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开放度、高挑战性的荣誉课程为基础建立了本研融通的专业核心课程体系，以学科领域为横、课程内容梯度为纵建立了难度逐级提升的本研融通的专业进阶课程体系。为鼓励学生挑战自我，相关基础化学课程设置免修制度，免修考试通过后可直接修读后续高阶理论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以先导、进阶、专攻为特色的三阶科研训练体系。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657600" cy="231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7600" cy="2319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（17学分,本科要求17学分）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（2学分,本科要求2学分）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本博融通</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w:t>
            </w:r>
            <w:r>
              <w:br/>
            </w:r>
            <w:r>
              <w:br/>
            </w:r>
            <w:r>
              <w:rPr>
                <w:rFonts w:ascii="SimSun" w:hAnsi="SimSun"/>
                <w:b w:val="false"/>
                <w:i w:val="false"/>
                <w:color w:val="000000"/>
                <w:sz w:val="21"/>
              </w:rPr>
              <w:t>Marxism in China and Contemporary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中国马克思主义与当代（文科）</w:t>
            </w:r>
            <w:r>
              <w:br/>
            </w:r>
            <w:r>
              <w:br/>
            </w:r>
            <w:r>
              <w:rPr>
                <w:rFonts w:ascii="SimSun" w:hAnsi="SimSun"/>
                <w:b w:val="false"/>
                <w:i w:val="false"/>
                <w:color w:val="000000"/>
                <w:sz w:val="21"/>
              </w:rPr>
              <w:t>Marxism in China and in Contemporary Times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必选6学分，每模块≤1门（通识微课不设门数上限)。选修第五模块“科学探索与技术创新”的课程不计入七大模块6学分中。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（4学分,本科要求4学分）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（4学分,本科要求4学分）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（4学分,本科要求4学分）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心理健康教育课程</w:t>
      </w:r>
      <w:r>
        <w:rPr>
          <w:rFonts w:ascii="SimSun" w:hAnsi="SimSun"/>
          <w:b/>
          <w:i w:val="false"/>
          <w:color w:val="000000"/>
          <w:sz w:val="21"/>
        </w:rPr>
        <w:t>（1学分,本科要求1学分）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（87学分,本科要求81学分）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（60学分,本科要求54学分）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要求修读60学分（部分课程可用荣誉课程替代，多选学分可转入专业进阶化学课程池学分）。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（49学分,本科要求49学分）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本研贯通课程</w:t>
      </w:r>
      <w:r>
        <w:rPr>
          <w:rFonts w:ascii="SimSun" w:hAnsi="SimSun"/>
          <w:b/>
          <w:i w:val="false"/>
          <w:color w:val="000000"/>
          <w:sz w:val="21"/>
        </w:rPr>
        <w:t>（9学分,本科要求3学分）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须修读至少3门，部分课程可修读对应荣誉课程进行替代，多选学分可转入专业进阶化学课程池学分。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限定必修课程</w:t>
      </w:r>
      <w:r>
        <w:rPr>
          <w:rFonts w:ascii="SimSun" w:hAnsi="SimSun"/>
          <w:b/>
          <w:i w:val="false"/>
          <w:color w:val="000000"/>
          <w:sz w:val="21"/>
        </w:rPr>
        <w:t>（2学分,本科要求2学分）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化学+AI融合课程，需修读至少1门，多选学分可转入专业进阶化学课程池学分。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包括专业进阶路径、荣誉项目、跨学科发展路径、化学+AI双学位项目等，要求在院系专业导师指导下选择1条发展路径，按路径要求修读课程。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要求在化学类和交叉学科课程池内共修满20学分，同时满足以下条件：修读来自于化学课程池的课程学分数需大于或等于14学分，其中修读课程难度系数在5及以上的课程不少于8学分。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（20学分,本科要求11学分）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化学类课程池</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0"/>
        <w:gridCol w:w="2723"/>
        <w:gridCol w:w="677"/>
        <w:gridCol w:w="678"/>
        <w:gridCol w:w="946"/>
        <w:gridCol w:w="1569"/>
        <w:gridCol w:w="680"/>
        <w:gridCol w:w="677"/>
        <w:gridCol w:w="677"/>
        <w:gridCol w:w="677"/>
        <w:gridCol w:w="948"/>
        <w:gridCol w:w="1352"/>
      </w:tblGrid>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0"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交叉学科课程池</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49"/>
        <w:gridCol w:w="2732"/>
        <w:gridCol w:w="682"/>
        <w:gridCol w:w="682"/>
        <w:gridCol w:w="956"/>
        <w:gridCol w:w="1479"/>
        <w:gridCol w:w="682"/>
        <w:gridCol w:w="682"/>
        <w:gridCol w:w="683"/>
        <w:gridCol w:w="683"/>
        <w:gridCol w:w="956"/>
        <w:gridCol w:w="1368"/>
      </w:tblGrid>
      <w:tr>
        <w:trPr>
          <w:trHeight w:val="45" w:hRule="atLeast"/>
        </w:trPr>
        <w:tc>
          <w:tcPr>
            <w:tcW w:w="20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满足专业进阶路径的同时，要求修读1个非本专业独立开设的创新创业学程。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满足专业进阶路径的同时，完成1个非本专业开设的辅修学士学位项目。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化学-人工智能双学士学位项目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    满足专业进阶路径的同时，要求修读人工智能专业课程，具体学分要求请见相关的双学位项目培养方案。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科研实践先导课程中修读至少2学分，在科研实践进阶课程中修读至少3学分（其中“科研实践”可通过申请“复芏计划”完成，具体根据院系通知）。对于本科毕业论文，通过第一学段考核的学生可以将“复芏计划”成果作为论文主要内容，完成论文写作后获得2学分。未通过第一学段考核的同学，毕业论文要求请见本科培养方案。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科学英语写作</w:t>
            </w:r>
            <w:r>
              <w:br/>
            </w:r>
            <w:r>
              <w:br/>
            </w:r>
            <w:r>
              <w:rPr>
                <w:rFonts w:ascii="SimSun" w:hAnsi="SimSun"/>
                <w:b w:val="false"/>
                <w:i w:val="false"/>
                <w:color w:val="000000"/>
                <w:sz w:val="21"/>
              </w:rPr>
              <w:t>Scientific English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化学实验室安全</w:t>
            </w:r>
            <w:r>
              <w:br/>
            </w:r>
            <w:r>
              <w:br/>
            </w:r>
            <w:r>
              <w:rPr>
                <w:rFonts w:ascii="SimSun" w:hAnsi="SimSun"/>
                <w:b w:val="false"/>
                <w:i w:val="false"/>
                <w:color w:val="000000"/>
                <w:sz w:val="21"/>
              </w:rPr>
              <w:t>Chemistry Laboratory Safety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专业外语：可修读1门全英语的研究生课程替代</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需要承担1项复芏计划（FDUROP）项目，详见复旦大学本科生学术研究资助计划管理办法。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博士论文开题在第10学期完成，详见化学系博士论文开题实施细则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博士生资格考核，在第10学期完成（4~6年级期间有2次申请机会)</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博士生中期考核，在第12学期完成，详见化学系博士中期考核实施细则。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助教助管</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至少1次助教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化学系“近思”、“笃志”、“光华化学”三大论坛，具体要求根据化学系研究生教务通知。</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