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2025新闻学-经济学双学士学位项目本科培养方案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以主流化、数字化、国际化为人才培养理念，旨在培养政治立场坚定、方向正确，兼具新闻学与经济学双重卓越素养的应用型、创新型、复合型精英人才。在新闻传播方面，学生要筑牢专业基础，熟悉新闻采写编评、新媒体运营等各环节技能，掌握媒介经营管理策略，严守新闻法规伦理，敏锐捕捉信息，精准生动地传递时代之声。经济学领域，学生全面掌握微观、宏观经济学基础理论，涉猎产业、国际、计量经济学等多元领域，熟练运用数据建模、案例研究等方法，解读政策、剖析市场，为决策提供依据，成长为适应新时代、引领多领域发展的复合型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842933"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42933" cy="2167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w:t>
      </w:r>
    </w:p>
    <w:p>
      <w:pPr>
        <w:spacing w:after="0"/>
        <w:ind w:left="0"/>
        <w:jc w:val="left"/>
      </w:pPr>
      <w:r>
        <w:drawing>
          <wp:inline distT="0" distB="0" distL="0" distR="0">
            <wp:extent cx="4724400" cy="1202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24400" cy="12022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24400" cy="1811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24400" cy="18118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1、专业进阶路径：165学分                                                                </w:t>
      </w:r>
    </w:p>
    <w:p>
      <w:pPr>
        <w:spacing w:after="0"/>
        <w:ind w:left="0"/>
        <w:jc w:val="left"/>
      </w:pPr>
      <w:r>
        <w:rPr>
          <w:rFonts w:ascii="SimSun" w:hAnsi="SimSun"/>
          <w:b w:val="false"/>
          <w:i w:val="false"/>
          <w:color w:val="000000"/>
          <w:sz w:val="21"/>
        </w:rPr>
        <w:t>本路径学生需要完成165学分（含实践学分不低于26学分；含美育学分不少于2学分，其中至少在“美学和艺术史论类”或“艺术鉴赏和评论类”课程中修读1学分，并至少参与一项艺术实践活动；劳动教育不少于32学时，并满足劳动周教育要求），包括通识教育课程43学分、专业培养课程94学分、专业进阶模块18学分、融合创新能力培养10学分。</w:t>
      </w:r>
    </w:p>
    <w:p>
      <w:pPr>
        <w:spacing w:after="0"/>
        <w:ind w:left="0"/>
        <w:jc w:val="left"/>
      </w:pPr>
      <w:r>
        <w:rPr>
          <w:rFonts w:ascii="SimSun" w:hAnsi="SimSun"/>
          <w:b w:val="false"/>
          <w:i w:val="false"/>
          <w:color w:val="000000"/>
          <w:sz w:val="21"/>
        </w:rPr>
        <w:t xml:space="preserve">2、本科荣誉项目：165学分                                                            </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 xml:space="preserve">3、跨学科学发展路径：179学分 </w:t>
      </w:r>
    </w:p>
    <w:p>
      <w:pPr>
        <w:spacing w:after="0"/>
        <w:ind w:left="0"/>
        <w:jc w:val="left"/>
      </w:pPr>
      <w:r>
        <w:rPr>
          <w:rFonts w:ascii="SimSun" w:hAnsi="SimSun"/>
          <w:b w:val="false"/>
          <w:i w:val="false"/>
          <w:color w:val="000000"/>
          <w:sz w:val="21"/>
        </w:rPr>
        <w:t>微专业（学程）课程详见教务处学程项目网页，下载地址：https://jwc.fudan.edu.cn/（复旦大学教务处）专业培养-常用文档。完成微专业（学程）修读要求的学生可获得相应的微专业（学程）证书。</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4年级结束时，如达到学士学位要求者授予文学、经济学学士学位。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（3）在此基础上，达到新闻学院“本科荣誉证书”获得条件的授予“本科荣誉证书”，具体要求请见新闻学院“本科荣誉项目”实施方案。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724400" cy="2573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24400" cy="25738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要求修读28学分，含思想政治理论课19学分，七大模块课程8学分（每模块最多修读1门课程，回避第四模块“社会研究与当代中国”，即修读第四模块课程将不计入七大模块学分中），大学生国家安全教育1学分。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数学组</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三组课程中任意选修一组课程。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A组</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B组</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C组</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学科基础课程</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新闻采访与写作</w:t>
            </w:r>
            <w:r>
              <w:br/>
            </w:r>
            <w:r>
              <w:br/>
            </w:r>
            <w:r>
              <w:rPr>
                <w:rFonts w:ascii="SimSun" w:hAnsi="SimSun"/>
                <w:b w:val="false"/>
                <w:i w:val="false"/>
                <w:color w:val="000000"/>
                <w:sz w:val="21"/>
              </w:rPr>
              <w:t>News Reporting and Writing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新闻摄影</w:t>
            </w:r>
            <w:r>
              <w:br/>
            </w:r>
            <w:r>
              <w:br/>
            </w:r>
            <w:r>
              <w:rPr>
                <w:rFonts w:ascii="SimSun" w:hAnsi="SimSun"/>
                <w:b w:val="false"/>
                <w:i w:val="false"/>
                <w:color w:val="000000"/>
                <w:sz w:val="21"/>
              </w:rPr>
              <w:t>Photo Journalism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新闻编辑</w:t>
            </w:r>
            <w:r>
              <w:br/>
            </w:r>
            <w:r>
              <w:br/>
            </w:r>
            <w:r>
              <w:rPr>
                <w:rFonts w:ascii="SimSun" w:hAnsi="SimSun"/>
                <w:b w:val="false"/>
                <w:i w:val="false"/>
                <w:color w:val="000000"/>
                <w:sz w:val="21"/>
              </w:rPr>
              <w:t>News Editing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新闻评论</w:t>
            </w:r>
            <w:r>
              <w:br/>
            </w:r>
            <w:r>
              <w:br/>
            </w:r>
            <w:r>
              <w:rPr>
                <w:rFonts w:ascii="SimSun" w:hAnsi="SimSun"/>
                <w:b w:val="false"/>
                <w:i w:val="false"/>
                <w:color w:val="000000"/>
                <w:sz w:val="21"/>
              </w:rPr>
              <w:t>News Commentary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外国新闻传播史</w:t>
            </w:r>
            <w:r>
              <w:br/>
            </w:r>
            <w:r>
              <w:br/>
            </w:r>
            <w:r>
              <w:rPr>
                <w:rFonts w:ascii="SimSun" w:hAnsi="SimSun"/>
                <w:b w:val="false"/>
                <w:i w:val="false"/>
                <w:color w:val="000000"/>
                <w:sz w:val="21"/>
              </w:rPr>
              <w:t>History of Foreign News Media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新闻传播学文献选读</w:t>
            </w:r>
            <w:r>
              <w:br/>
            </w:r>
            <w:r>
              <w:br/>
            </w:r>
            <w:r>
              <w:rPr>
                <w:rFonts w:ascii="SimSun" w:hAnsi="SimSun"/>
                <w:b w:val="false"/>
                <w:i w:val="false"/>
                <w:color w:val="000000"/>
                <w:sz w:val="21"/>
              </w:rPr>
              <w:t>Selected Literature in Journalism and Communication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媒介经营管理</w:t>
            </w:r>
            <w:r>
              <w:br/>
            </w:r>
            <w:r>
              <w:br/>
            </w:r>
            <w:r>
              <w:rPr>
                <w:rFonts w:ascii="SimSun" w:hAnsi="SimSun"/>
                <w:b w:val="false"/>
                <w:i w:val="false"/>
                <w:color w:val="000000"/>
                <w:sz w:val="21"/>
              </w:rPr>
              <w:t>Media Management and Administration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智能新闻传播</w:t>
            </w:r>
            <w:r>
              <w:br/>
            </w:r>
            <w:r>
              <w:br/>
            </w:r>
            <w:r>
              <w:rPr>
                <w:rFonts w:ascii="SimSun" w:hAnsi="SimSun"/>
                <w:b w:val="false"/>
                <w:i w:val="false"/>
                <w:color w:val="000000"/>
                <w:sz w:val="21"/>
              </w:rPr>
              <w:t>AI Journalism and Communication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深度报道</w:t>
            </w:r>
            <w:r>
              <w:br/>
            </w:r>
            <w:r>
              <w:br/>
            </w:r>
            <w:r>
              <w:rPr>
                <w:rFonts w:ascii="SimSun" w:hAnsi="SimSun"/>
                <w:b w:val="false"/>
                <w:i w:val="false"/>
                <w:color w:val="000000"/>
                <w:sz w:val="21"/>
              </w:rPr>
              <w:t>In-depth Reporting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制度经济学</w:t>
            </w:r>
            <w:r>
              <w:br/>
            </w:r>
            <w:r>
              <w:br/>
            </w:r>
            <w:r>
              <w:rPr>
                <w:rFonts w:ascii="SimSun" w:hAnsi="SimSun"/>
                <w:b w:val="false"/>
                <w:i w:val="false"/>
                <w:color w:val="000000"/>
                <w:sz w:val="21"/>
              </w:rPr>
              <w:t>Institution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外国经济思想史</w:t>
            </w:r>
            <w:r>
              <w:br/>
            </w:r>
            <w:r>
              <w:br/>
            </w:r>
            <w:r>
              <w:rPr>
                <w:rFonts w:ascii="SimSun" w:hAnsi="SimSun"/>
                <w:b w:val="false"/>
                <w:i w:val="false"/>
                <w:color w:val="000000"/>
                <w:sz w:val="21"/>
              </w:rPr>
              <w:t>History of Western Economic Thought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多元发展包括专业进阶（含荣誉项目）、跨学科发展等不同路径，要求在院系专业导师指导下选择一条发展路径，按路径要求修读课程。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修满18学分。要求在本专业进阶课程中修读18学分，其中专业进阶模块I修读10学分、专业进阶模块II修读8学分。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媒介与社会</w:t>
            </w:r>
            <w:r>
              <w:br/>
            </w:r>
            <w:r>
              <w:br/>
            </w:r>
            <w:r>
              <w:rPr>
                <w:rFonts w:ascii="SimSun" w:hAnsi="SimSun"/>
                <w:b w:val="false"/>
                <w:i w:val="false"/>
                <w:color w:val="000000"/>
                <w:sz w:val="21"/>
              </w:rPr>
              <w:t>Media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新媒介概论</w:t>
            </w:r>
            <w:r>
              <w:br/>
            </w:r>
            <w:r>
              <w:br/>
            </w:r>
            <w:r>
              <w:rPr>
                <w:rFonts w:ascii="SimSun" w:hAnsi="SimSun"/>
                <w:b w:val="false"/>
                <w:i w:val="false"/>
                <w:color w:val="000000"/>
                <w:sz w:val="21"/>
              </w:rPr>
              <w:t>Introduction to New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新时代中国共产党新闻工作理论</w:t>
            </w:r>
            <w:r>
              <w:br/>
            </w:r>
            <w:r>
              <w:br/>
            </w:r>
            <w:r>
              <w:rPr>
                <w:rFonts w:ascii="SimSun" w:hAnsi="SimSun"/>
                <w:b w:val="false"/>
                <w:i w:val="false"/>
                <w:color w:val="000000"/>
                <w:sz w:val="21"/>
              </w:rPr>
              <w:t>Journalism Theory of the CPC in the New Era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中国新闻口述史</w:t>
            </w:r>
            <w:r>
              <w:br/>
            </w:r>
            <w:r>
              <w:br/>
            </w:r>
            <w:r>
              <w:rPr>
                <w:rFonts w:ascii="SimSun" w:hAnsi="SimSun"/>
                <w:b w:val="false"/>
                <w:i w:val="false"/>
                <w:color w:val="000000"/>
                <w:sz w:val="21"/>
              </w:rPr>
              <w:t>Oral History of Chinese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事实与事实核查</w:t>
            </w:r>
            <w:r>
              <w:br/>
            </w:r>
            <w:r>
              <w:br/>
            </w:r>
            <w:r>
              <w:rPr>
                <w:rFonts w:ascii="SimSun" w:hAnsi="SimSun"/>
                <w:b w:val="false"/>
                <w:i w:val="false"/>
                <w:color w:val="000000"/>
                <w:sz w:val="21"/>
              </w:rPr>
              <w:t>Facts and Facts-checking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对外报道</w:t>
            </w:r>
            <w:r>
              <w:br/>
            </w:r>
            <w:r>
              <w:br/>
            </w:r>
            <w:r>
              <w:rPr>
                <w:rFonts w:ascii="SimSun" w:hAnsi="SimSun"/>
                <w:b w:val="false"/>
                <w:i w:val="false"/>
                <w:color w:val="000000"/>
                <w:sz w:val="21"/>
              </w:rPr>
              <w:t>Reporting China to the World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新闻叙事分析</w:t>
            </w:r>
            <w:r>
              <w:br/>
            </w:r>
            <w:r>
              <w:br/>
            </w:r>
            <w:r>
              <w:rPr>
                <w:rFonts w:ascii="SimSun" w:hAnsi="SimSun"/>
                <w:b w:val="false"/>
                <w:i w:val="false"/>
                <w:color w:val="000000"/>
                <w:sz w:val="21"/>
              </w:rPr>
              <w:t>Narrative Analysis of News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习近平文化思想概论</w:t>
            </w:r>
            <w:r>
              <w:br/>
            </w:r>
            <w:r>
              <w:br/>
            </w:r>
            <w:r>
              <w:rPr>
                <w:rFonts w:ascii="SimSun" w:hAnsi="SimSun"/>
                <w:b w:val="false"/>
                <w:i w:val="false"/>
                <w:color w:val="000000"/>
                <w:sz w:val="21"/>
              </w:rPr>
              <w:t>Introduction to Xi Jinping Thought on Culture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资源环境经济学</w:t>
            </w:r>
            <w:r>
              <w:br/>
            </w:r>
            <w:r>
              <w:br/>
            </w:r>
            <w:r>
              <w:rPr>
                <w:rFonts w:ascii="SimSun" w:hAnsi="SimSun"/>
                <w:b w:val="false"/>
                <w:i w:val="false"/>
                <w:color w:val="000000"/>
                <w:sz w:val="21"/>
              </w:rPr>
              <w:t>　Natural Resources and Environmental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农村和农业经济学</w:t>
            </w:r>
            <w:r>
              <w:br/>
            </w:r>
            <w:r>
              <w:br/>
            </w:r>
            <w:r>
              <w:rPr>
                <w:rFonts w:ascii="SimSun" w:hAnsi="SimSun"/>
                <w:b w:val="false"/>
                <w:i w:val="false"/>
                <w:color w:val="000000"/>
                <w:sz w:val="21"/>
              </w:rPr>
              <w:t>Rural Development and Agricultural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w:t>
            </w:r>
            <w:r>
              <w:br/>
            </w:r>
            <w:r>
              <w:br/>
            </w:r>
            <w:r>
              <w:rPr>
                <w:rFonts w:ascii="SimSun" w:hAnsi="SimSun"/>
                <w:b w:val="false"/>
                <w:i w:val="false"/>
                <w:color w:val="000000"/>
                <w:sz w:val="21"/>
              </w:rPr>
              <w:t>Labor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区域经济学</w:t>
            </w:r>
            <w:r>
              <w:br/>
            </w:r>
            <w:r>
              <w:br/>
            </w:r>
            <w:r>
              <w:rPr>
                <w:rFonts w:ascii="SimSun" w:hAnsi="SimSun"/>
                <w:b w:val="false"/>
                <w:i w:val="false"/>
                <w:color w:val="000000"/>
                <w:sz w:val="21"/>
              </w:rPr>
              <w:t>Regional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城市经济学</w:t>
            </w:r>
            <w:r>
              <w:br/>
            </w:r>
            <w:r>
              <w:br/>
            </w:r>
            <w:r>
              <w:rPr>
                <w:rFonts w:ascii="SimSun" w:hAnsi="SimSun"/>
                <w:b w:val="false"/>
                <w:i w:val="false"/>
                <w:color w:val="000000"/>
                <w:sz w:val="21"/>
              </w:rPr>
              <w:t>Urban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十六世纪后的世界政治、经济与思想</w:t>
            </w:r>
            <w:r>
              <w:br/>
            </w:r>
            <w:r>
              <w:br/>
            </w:r>
            <w:r>
              <w:rPr>
                <w:rFonts w:ascii="SimSun" w:hAnsi="SimSun"/>
                <w:b w:val="false"/>
                <w:i w:val="false"/>
                <w:color w:val="000000"/>
                <w:sz w:val="21"/>
              </w:rPr>
              <w:t>World Politics, Economy, and Thought After the 16th Century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Analysis of Cross-Section and Panel Data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数字时代的经济法律实践</w:t>
            </w:r>
            <w:r>
              <w:br/>
            </w:r>
            <w:r>
              <w:br/>
            </w:r>
            <w:r>
              <w:rPr>
                <w:rFonts w:ascii="SimSun" w:hAnsi="SimSun"/>
                <w:b w:val="false"/>
                <w:i w:val="false"/>
                <w:color w:val="000000"/>
                <w:sz w:val="21"/>
              </w:rPr>
              <w:t>Legal-Economic Practice in the Digital Era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公共财政政策分析</w:t>
            </w:r>
            <w:r>
              <w:br/>
            </w:r>
            <w:r>
              <w:br/>
            </w:r>
            <w:r>
              <w:rPr>
                <w:rFonts w:ascii="SimSun" w:hAnsi="SimSun"/>
                <w:b w:val="false"/>
                <w:i w:val="false"/>
                <w:color w:val="000000"/>
                <w:sz w:val="21"/>
              </w:rPr>
              <w:t>Analysis of Public Finance Policy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公司财务分析</w:t>
            </w:r>
            <w:r>
              <w:br/>
            </w:r>
            <w:r>
              <w:br/>
            </w:r>
            <w:r>
              <w:rPr>
                <w:rFonts w:ascii="SimSun" w:hAnsi="SimSun"/>
                <w:b w:val="false"/>
                <w:i w:val="false"/>
                <w:color w:val="000000"/>
                <w:sz w:val="21"/>
              </w:rPr>
              <w:t>Analysis of Corporate Finance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修满32学分。要求在本专业专业进阶模块I修读8学分、专业进阶模块II修读8学分、1个非本专业独立开设的微专业(学程)16学分，可选择专业学程或跨学科学程。学分不足部分可在全校所有本科生课程中任意选修。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