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2025光电信息科学与工程-信息与计算科学（人工智能方向）双学士学位项目培养方案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光电信息科学与工程专业源于1952年，由我国著名光学专家、学部委员周同庆教授创办的固体发光与光谱实验室。1953年成功研制了第一只国产X光管，1964年研制成功国内高校第一台氦氖激光器。1978年激光物理和光学研究室成立，1981年设立光学硕士点，1984年设立光学博士点，2011年设立光学工程博士点。2020年本专业获评为国家级一流本科专业建设点。经过六十余年的发展，本专业已构建起宽口径、厚基础、理工结合的光电信息科学与工程领域人才培养平台，拥有从本科到硕士、博士及博士后的完整人才培养体系，致力于培养具有全球视野和创新精神的杰出人才，引领未来科技发展。</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信息科技领军人才。学生应具有良好的思想道德素质和科学的世界观，具有人文情怀，具备突出的科学素养与创新思维、开阔的国际视野和跨文化环境下的交流与合作能力，能够服务国家重大战略需求。硕士毕业时，基本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521200" cy="2540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21200" cy="2540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w:t>
      </w:r>
    </w:p>
    <w:p>
      <w:pPr>
        <w:spacing w:after="0"/>
        <w:ind w:left="0"/>
        <w:jc w:val="left"/>
      </w:pPr>
      <w:r>
        <w:rPr>
          <w:rFonts w:ascii="SimSun" w:hAnsi="SimSun"/>
          <w:b w:val="false"/>
          <w:i w:val="false"/>
          <w:color w:val="000000"/>
          <w:sz w:val="21"/>
        </w:rPr>
        <w:t>2. 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125"/>
        <w:gridCol w:w="945"/>
        <w:gridCol w:w="1144"/>
        <w:gridCol w:w="1145"/>
        <w:gridCol w:w="1825"/>
        <w:gridCol w:w="1265"/>
        <w:gridCol w:w="1442"/>
        <w:gridCol w:w="1444"/>
        <w:gridCol w:w="1114"/>
        <w:gridCol w:w="1114"/>
        <w:gridCol w:w="1117"/>
      </w:tblGrid>
      <w:tr>
        <w:trPr>
          <w:trHeight w:val="480" w:hRule="atLeast"/>
        </w:trPr>
        <w:tc>
          <w:tcPr>
            <w:tcW w:w="31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w:t>
            </w:r>
          </w:p>
        </w:tc>
        <w:tc>
          <w:tcPr>
            <w:tcW w:w="9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时间</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2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6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210" w:hRule="atLeast"/>
        </w:trPr>
        <w:tc>
          <w:tcPr>
            <w:tcW w:w="31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本科生学段</w:t>
            </w:r>
          </w:p>
        </w:tc>
        <w:tc>
          <w:tcPr>
            <w:tcW w:w="9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4年级</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p>
            <w:pPr>
              <w:spacing w:after="0"/>
              <w:ind w:left="0"/>
              <w:jc w:val="left"/>
            </w:pPr>
            <w:r>
              <w:rPr>
                <w:rFonts w:ascii="SimSun" w:hAnsi="SimSun"/>
                <w:b w:val="false"/>
                <w:i w:val="false"/>
                <w:color w:val="000000"/>
                <w:sz w:val="21"/>
              </w:rPr>
              <w:t>理学学士</w:t>
            </w:r>
          </w:p>
        </w:tc>
        <w:tc>
          <w:tcPr>
            <w:tcW w:w="182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6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光电信息科学与工程-信息与计算科学（人工智能）</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 182  </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通识教育课程39学分</w:t>
            </w:r>
          </w:p>
        </w:tc>
      </w:tr>
      <w:tr>
        <w:trPr>
          <w:trHeight w:val="3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专业培养课程95学分</w:t>
            </w:r>
          </w:p>
        </w:tc>
      </w:tr>
      <w:tr>
        <w:trPr>
          <w:trHeight w:val="24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专业进阶模块32学分</w:t>
            </w:r>
          </w:p>
        </w:tc>
      </w:tr>
      <w:tr>
        <w:trPr>
          <w:trHeight w:val="130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融合创新能力培养16学分</w:t>
            </w:r>
          </w:p>
        </w:tc>
      </w:tr>
      <w:tr>
        <w:trPr>
          <w:trHeight w:val="247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673600" cy="1828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73600" cy="18288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1、专业进阶路径：182学分</w:t>
      </w:r>
    </w:p>
    <w:p>
      <w:pPr>
        <w:spacing w:after="0"/>
        <w:ind w:left="0"/>
        <w:jc w:val="left"/>
      </w:pPr>
      <w:r>
        <w:rPr>
          <w:rFonts w:ascii="SimSun" w:hAnsi="SimSun"/>
          <w:b w:val="false"/>
          <w:i w:val="false"/>
          <w:color w:val="000000"/>
          <w:sz w:val="21"/>
        </w:rPr>
        <w:t xml:space="preserve">  本路径学生需要完成182学分（含实践学分不低于45.5学分；含美育学分不少于2学分，其中至少在“美学和艺术史论类”或“艺术鉴赏和评论类”课程中修读1学分，并至少参与一项艺术实践活动；劳动教育不少于32学时，并满足劳动周教育要求），包括通识教育课程39学分、专业培养课程95学分、专业进阶模块修读32学分、融合创新能力培养16学分。</w:t>
      </w:r>
    </w:p>
    <w:p>
      <w:pPr>
        <w:spacing w:after="0"/>
        <w:ind w:left="0"/>
        <w:jc w:val="left"/>
      </w:pPr>
      <w:r>
        <w:rPr>
          <w:rFonts w:ascii="SimSun" w:hAnsi="SimSun"/>
          <w:b w:val="false"/>
          <w:i w:val="false"/>
          <w:color w:val="000000"/>
          <w:sz w:val="21"/>
        </w:rPr>
        <w:t>2、荣誉项目：188学分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3、跨学科发展路径：197学分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光电信息科学与工程-信息与计算科学（人工智能方向）双学士学位项目，如达到该双学士学位要求者授予工学-理学双学士学位。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光、电核心课程为基础建立了本研融通的专业核心课程体系，以学科领域为横、课程内容梯度为纵建立了难度逐级提升的本研融通的专业进阶课程体系。为鼓励学生挑战自我，设立了8门荣誉课程可供修读，完成6门荣誉课程的基础上授予荣誉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690533" cy="2692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90533" cy="26924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通识教育核心课程（26学分）</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要求修读26学分，含思想政治理论课19学分，七大模块课程6学分（美育学分不少于2学分，回避第五模块），大学生国家安全教育1学分。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072"/>
        <w:gridCol w:w="1829"/>
        <w:gridCol w:w="743"/>
        <w:gridCol w:w="731"/>
        <w:gridCol w:w="668"/>
        <w:gridCol w:w="1682"/>
        <w:gridCol w:w="923"/>
        <w:gridCol w:w="714"/>
        <w:gridCol w:w="739"/>
        <w:gridCol w:w="792"/>
        <w:gridCol w:w="1191"/>
        <w:gridCol w:w="2550"/>
      </w:tblGrid>
      <w:tr>
        <w:trPr>
          <w:trHeight w:val="45" w:hRule="atLeast"/>
        </w:trPr>
        <w:tc>
          <w:tcPr>
            <w:tcW w:w="107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w:t>
            </w: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68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107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通识教育核心课程（26学分）</w:t>
            </w: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8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8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8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8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8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8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66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68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见核心课程七大模块课程列表（回避第五模块）</w:t>
            </w: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182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74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8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9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1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1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55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 xml:space="preserve"> 2.  专项教育课程（13学分）</w:t>
      </w:r>
    </w:p>
    <w:p>
      <w:pPr>
        <w:spacing w:after="0"/>
        <w:ind w:left="0"/>
        <w:jc w:val="left"/>
      </w:pPr>
      <w:r>
        <w:rPr>
          <w:rFonts w:ascii="SimSun" w:hAnsi="SimSun"/>
          <w:b w:val="false"/>
          <w:i w:val="false"/>
          <w:color w:val="000000"/>
          <w:sz w:val="21"/>
        </w:rPr>
        <w:t xml:space="preserve">  要求修读13学分。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047"/>
        <w:gridCol w:w="2112"/>
        <w:gridCol w:w="734"/>
        <w:gridCol w:w="631"/>
        <w:gridCol w:w="603"/>
        <w:gridCol w:w="1251"/>
        <w:gridCol w:w="935"/>
        <w:gridCol w:w="699"/>
        <w:gridCol w:w="727"/>
        <w:gridCol w:w="790"/>
        <w:gridCol w:w="1251"/>
        <w:gridCol w:w="2854"/>
      </w:tblGrid>
      <w:tr>
        <w:trPr>
          <w:trHeight w:val="45" w:hRule="atLeast"/>
        </w:trPr>
        <w:tc>
          <w:tcPr>
            <w:tcW w:w="104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专项教育课程（14学分）</w:t>
            </w: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6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60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73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45"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45" w:hRule="atLeast"/>
        </w:trPr>
        <w:tc>
          <w:tcPr>
            <w:tcW w:w="0" w:type="auto"/>
            <w:vMerge/>
            <w:tcBorders>
              <w:top w:val="nil"/>
              <w:bottom w:val="single" w:color="000000" w:sz="8"/>
              <w:right w:val="single" w:color="000000" w:sz="8"/>
            </w:tcBorders>
          </w:tcPr>
          <w:p/>
        </w:tc>
        <w:tc>
          <w:tcPr>
            <w:tcW w:w="211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7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93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5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要求修读65学分（选修荣誉课程学分数每门加1分）。其中A组课程为第一学位课程，修读30学分。B组课程为第二学位课程，修读35学分。设置如下：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w:t>
            </w:r>
            <w:r>
              <w:br/>
            </w:r>
            <w:r>
              <w:br/>
            </w:r>
            <w:r>
              <w:rPr>
                <w:rFonts w:ascii="SimSun" w:hAnsi="SimSun"/>
                <w:b w:val="false"/>
                <w:i w:val="false"/>
                <w:color w:val="000000"/>
                <w:sz w:val="21"/>
              </w:rPr>
              <w:t>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应用光学</w:t>
            </w:r>
            <w:r>
              <w:br/>
            </w:r>
            <w:r>
              <w:br/>
            </w:r>
            <w:r>
              <w:rPr>
                <w:rFonts w:ascii="SimSun" w:hAnsi="SimSun"/>
                <w:b w:val="false"/>
                <w:i w:val="false"/>
                <w:color w:val="000000"/>
                <w:sz w:val="21"/>
              </w:rPr>
              <w:t>Applied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光电测试技术</w:t>
            </w:r>
            <w:r>
              <w:br/>
            </w:r>
            <w:r>
              <w:br/>
            </w:r>
            <w:r>
              <w:rPr>
                <w:rFonts w:ascii="SimSun" w:hAnsi="SimSun"/>
                <w:b w:val="false"/>
                <w:i w:val="false"/>
                <w:color w:val="000000"/>
                <w:sz w:val="21"/>
              </w:rPr>
              <w:t>Photoelectric Testing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光学实验</w:t>
            </w:r>
            <w:r>
              <w:br/>
            </w:r>
            <w:r>
              <w:br/>
            </w:r>
            <w:r>
              <w:rPr>
                <w:rFonts w:ascii="SimSun" w:hAnsi="SimSun"/>
                <w:b w:val="false"/>
                <w:i w:val="false"/>
                <w:color w:val="000000"/>
                <w:sz w:val="21"/>
              </w:rPr>
              <w:t>Experiments in 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修满32学分。要求在本专业专业进阶模块I修读23学分、专业进阶模块II修读9学分。专业进阶模块I若有多修读学分，其可替代专业进阶模块II学分。专业进阶课程设置如下：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A组课程为第一学位课程，修读不少于15学分。B组为第二学位课程，修读不少于8学分。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半导体器件物理</w:t>
            </w:r>
            <w:r>
              <w:br/>
            </w:r>
            <w:r>
              <w:br/>
            </w:r>
            <w:r>
              <w:rPr>
                <w:rFonts w:ascii="SimSun" w:hAnsi="SimSun"/>
                <w:b w:val="false"/>
                <w:i w:val="false"/>
                <w:color w:val="000000"/>
                <w:sz w:val="21"/>
              </w:rPr>
              <w:t>Semiconductor Device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激光原理与技术</w:t>
            </w:r>
            <w:r>
              <w:br/>
            </w:r>
            <w:r>
              <w:br/>
            </w:r>
            <w:r>
              <w:rPr>
                <w:rFonts w:ascii="SimSun" w:hAnsi="SimSun"/>
                <w:b w:val="false"/>
                <w:i w:val="false"/>
                <w:color w:val="000000"/>
                <w:sz w:val="21"/>
              </w:rPr>
              <w:t>Principles and Application of Laser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光纤通信原理与技术</w:t>
            </w:r>
            <w:r>
              <w:br/>
            </w:r>
            <w:r>
              <w:br/>
            </w:r>
            <w:r>
              <w:rPr>
                <w:rFonts w:ascii="SimSun" w:hAnsi="SimSun"/>
                <w:b w:val="false"/>
                <w:i w:val="false"/>
                <w:color w:val="000000"/>
                <w:sz w:val="21"/>
              </w:rPr>
              <w:t>Optical Fiber Communication: Principle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现代信息光学</w:t>
            </w:r>
            <w:r>
              <w:br/>
            </w:r>
            <w:r>
              <w:br/>
            </w:r>
            <w:r>
              <w:rPr>
                <w:rFonts w:ascii="SimSun" w:hAnsi="SimSun"/>
                <w:b w:val="false"/>
                <w:i w:val="false"/>
                <w:color w:val="000000"/>
                <w:sz w:val="21"/>
              </w:rPr>
              <w:t>Modern Information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光电器件与系统</w:t>
            </w:r>
            <w:r>
              <w:br/>
            </w:r>
            <w:r>
              <w:br/>
            </w:r>
            <w:r>
              <w:rPr>
                <w:rFonts w:ascii="SimSun" w:hAnsi="SimSun"/>
                <w:b w:val="false"/>
                <w:i w:val="false"/>
                <w:color w:val="000000"/>
                <w:sz w:val="21"/>
              </w:rPr>
              <w:t>Optoelectronic Devices and Systems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集成光学</w:t>
            </w:r>
            <w:r>
              <w:br/>
            </w:r>
            <w:r>
              <w:br/>
            </w:r>
            <w:r>
              <w:rPr>
                <w:rFonts w:ascii="SimSun" w:hAnsi="SimSun"/>
                <w:b w:val="false"/>
                <w:i w:val="false"/>
                <w:color w:val="000000"/>
                <w:sz w:val="21"/>
              </w:rPr>
              <w:t>Integrated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现代光子学</w:t>
            </w:r>
            <w:r>
              <w:br/>
            </w:r>
            <w:r>
              <w:br/>
            </w:r>
            <w:r>
              <w:rPr>
                <w:rFonts w:ascii="SimSun" w:hAnsi="SimSun"/>
                <w:b w:val="false"/>
                <w:i w:val="false"/>
                <w:color w:val="000000"/>
                <w:sz w:val="21"/>
              </w:rPr>
              <w:t>Modern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光子学器件与工艺</w:t>
            </w:r>
            <w:r>
              <w:br/>
            </w:r>
            <w:r>
              <w:br/>
            </w:r>
            <w:r>
              <w:rPr>
                <w:rFonts w:ascii="SimSun" w:hAnsi="SimSun"/>
                <w:b w:val="false"/>
                <w:i w:val="false"/>
                <w:color w:val="000000"/>
                <w:sz w:val="21"/>
              </w:rPr>
              <w:t>Photonic Devices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偏振器件原理与应用</w:t>
            </w:r>
            <w:r>
              <w:br/>
            </w:r>
            <w:r>
              <w:br/>
            </w:r>
            <w:r>
              <w:rPr>
                <w:rFonts w:ascii="SimSun" w:hAnsi="SimSun"/>
                <w:b w:val="false"/>
                <w:i w:val="false"/>
                <w:color w:val="000000"/>
                <w:sz w:val="21"/>
              </w:rPr>
              <w:t>Principles and Applications of Polarizing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量子力学基础</w:t>
            </w:r>
            <w:r>
              <w:br/>
            </w:r>
            <w:r>
              <w:br/>
            </w:r>
            <w:r>
              <w:rPr>
                <w:rFonts w:ascii="SimSun" w:hAnsi="SimSun"/>
                <w:b w:val="false"/>
                <w:i w:val="false"/>
                <w:color w:val="000000"/>
                <w:sz w:val="21"/>
              </w:rPr>
              <w:t>Basic Quantum Mechanics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光谱技术与应用</w:t>
            </w:r>
            <w:r>
              <w:br/>
            </w:r>
            <w:r>
              <w:br/>
            </w:r>
            <w:r>
              <w:rPr>
                <w:rFonts w:ascii="SimSun" w:hAnsi="SimSun"/>
                <w:b w:val="false"/>
                <w:i w:val="false"/>
                <w:color w:val="000000"/>
                <w:sz w:val="21"/>
              </w:rPr>
              <w:t>Spectroscopy and Its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激光工程</w:t>
            </w:r>
            <w:r>
              <w:br/>
            </w:r>
            <w:r>
              <w:br/>
            </w:r>
            <w:r>
              <w:rPr>
                <w:rFonts w:ascii="SimSun" w:hAnsi="SimSun"/>
                <w:b w:val="false"/>
                <w:i w:val="false"/>
                <w:color w:val="000000"/>
                <w:sz w:val="21"/>
              </w:rPr>
              <w:t>Lazer Engineering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智能光电系统导论</w:t>
            </w:r>
            <w:r>
              <w:br/>
            </w:r>
            <w:r>
              <w:br/>
            </w:r>
            <w:r>
              <w:rPr>
                <w:rFonts w:ascii="SimSun" w:hAnsi="SimSun"/>
                <w:b w:val="false"/>
                <w:i w:val="false"/>
                <w:color w:val="000000"/>
                <w:sz w:val="21"/>
              </w:rPr>
              <w:t>Introduction to Intelligent Optoelectronic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LED器件及应用技术</w:t>
            </w:r>
            <w:r>
              <w:br/>
            </w:r>
            <w:r>
              <w:br/>
            </w:r>
            <w:r>
              <w:rPr>
                <w:rFonts w:ascii="SimSun" w:hAnsi="SimSun"/>
                <w:b w:val="false"/>
                <w:i w:val="false"/>
                <w:color w:val="000000"/>
                <w:sz w:val="21"/>
              </w:rPr>
              <w:t>LED and Its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固体的光学性质</w:t>
            </w:r>
            <w:r>
              <w:br/>
            </w:r>
            <w:r>
              <w:br/>
            </w:r>
            <w:r>
              <w:rPr>
                <w:rFonts w:ascii="SimSun" w:hAnsi="SimSun"/>
                <w:b w:val="false"/>
                <w:i w:val="false"/>
                <w:color w:val="000000"/>
                <w:sz w:val="21"/>
              </w:rPr>
              <w:t>Optical Properties of Solids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生物光子学</w:t>
            </w:r>
            <w:r>
              <w:br/>
            </w:r>
            <w:r>
              <w:br/>
            </w:r>
            <w:r>
              <w:rPr>
                <w:rFonts w:ascii="SimSun" w:hAnsi="SimSun"/>
                <w:b w:val="false"/>
                <w:i w:val="false"/>
                <w:color w:val="000000"/>
                <w:sz w:val="21"/>
              </w:rPr>
              <w:t>Biophotonics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光生物医学</w:t>
            </w:r>
            <w:r>
              <w:br/>
            </w:r>
            <w:r>
              <w:br/>
            </w:r>
            <w:r>
              <w:rPr>
                <w:rFonts w:ascii="SimSun" w:hAnsi="SimSun"/>
                <w:b w:val="false"/>
                <w:i w:val="false"/>
                <w:color w:val="000000"/>
                <w:sz w:val="21"/>
              </w:rPr>
              <w:t>Optic-Biology Medicine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AI增强仿真学：理论与实践</w:t>
            </w:r>
            <w:r>
              <w:br/>
            </w:r>
            <w:r>
              <w:br/>
            </w:r>
            <w:r>
              <w:rPr>
                <w:rFonts w:ascii="SimSun" w:hAnsi="SimSun"/>
                <w:b w:val="false"/>
                <w:i w:val="false"/>
                <w:color w:val="000000"/>
                <w:sz w:val="21"/>
              </w:rPr>
              <w:t>Artificial Intelligence Enhanced Simulations: Theory and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光学薄膜设计</w:t>
            </w:r>
            <w:r>
              <w:br/>
            </w:r>
            <w:r>
              <w:br/>
            </w:r>
            <w:r>
              <w:rPr>
                <w:rFonts w:ascii="SimSun" w:hAnsi="SimSun"/>
                <w:b w:val="false"/>
                <w:i w:val="false"/>
                <w:color w:val="000000"/>
                <w:sz w:val="21"/>
              </w:rPr>
              <w:t>Optical Film Design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OPTI70001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智能传感技术</w:t>
            </w:r>
            <w:r>
              <w:br/>
            </w:r>
            <w:r>
              <w:br/>
            </w:r>
            <w:r>
              <w:rPr>
                <w:rFonts w:ascii="SimSun" w:hAnsi="SimSun"/>
                <w:b w:val="false"/>
                <w:i w:val="false"/>
                <w:color w:val="000000"/>
                <w:sz w:val="21"/>
              </w:rPr>
              <w:t>Smart Sensing Technique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信息电子器件</w:t>
            </w:r>
            <w:r>
              <w:br/>
            </w:r>
            <w:r>
              <w:br/>
            </w:r>
            <w:r>
              <w:rPr>
                <w:rFonts w:ascii="SimSun" w:hAnsi="SimSun"/>
                <w:b w:val="false"/>
                <w:i w:val="false"/>
                <w:color w:val="000000"/>
                <w:sz w:val="21"/>
              </w:rPr>
              <w:t>Information Electronic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红外探测物理及器件</w:t>
            </w:r>
            <w:r>
              <w:br/>
            </w:r>
            <w:r>
              <w:br/>
            </w:r>
            <w:r>
              <w:rPr>
                <w:rFonts w:ascii="SimSun" w:hAnsi="SimSun"/>
                <w:b w:val="false"/>
                <w:i w:val="false"/>
                <w:color w:val="000000"/>
                <w:sz w:val="21"/>
              </w:rPr>
              <w:t>Infrared Detection Physics and Device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光学检测技术</w:t>
            </w:r>
            <w:r>
              <w:br/>
            </w:r>
            <w:r>
              <w:br/>
            </w:r>
            <w:r>
              <w:rPr>
                <w:rFonts w:ascii="SimSun" w:hAnsi="SimSun"/>
                <w:b w:val="false"/>
                <w:i w:val="false"/>
                <w:color w:val="000000"/>
                <w:sz w:val="21"/>
              </w:rPr>
              <w:t>Optical Testing Technology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修满38学分。要求修读荣誉课程不低于24学分（不少于6门课），且满足专业进阶模块I修读23学分、专业进阶模块II修读9学分。专业进阶模块I若有多修读学分，其可替代专业进阶模块II学分。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修满47学分。要求在本专业专业进阶模块I修读23学分、专业进阶模块II修读9学分、1个非本专业独立开设的学程15学分。专业进阶模块I若有多修读学分，其可替代专业进阶模块II学分。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修满47学分。要求在本专业专业进阶模块I修读23学分、专业进阶模块II修读9学分、1个创新创业学程15学分。专业进阶模块I若有多修读学分，其可替代专业进阶模块II学分。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光电领域前沿导论课和无学分讨论班，引导学生早进课题组轮转，培育兴趣。2、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全国大学生数模竞赛、全国大学生电子设计竞赛等、中国国际大学生创新大赛、“挑战杯”全国大学生课外学术科技作品竞赛、中国大学生工程实践与创新能力大赛、全国大学生光电设计竞赛等）。 
       </w:t>
      </w:r>
      <w:r>
        <w:br/>
      </w:r>
      <w:r>
        <w:rPr>
          <w:rFonts w:ascii="SimSun" w:hAnsi="SimSun"/>
          <w:b w:val="false"/>
          <w:i w:val="false"/>
          <w:color w:val="000000"/>
          <w:sz w:val="21"/>
        </w:rPr>
        <w:t xml:space="preserve">
       </w:t>
      </w:r>
      <w:r>
        <w:br/>
      </w:r>
      <w:r>
        <w:rPr>
          <w:rFonts w:ascii="SimSun" w:hAnsi="SimSun"/>
          <w:b w:val="false"/>
          <w:i w:val="false"/>
          <w:color w:val="000000"/>
          <w:sz w:val="21"/>
        </w:rPr>
        <w:t xml:space="preserve">3. 在组一和组二中，选择一组课程完成修读，要求修读6学分。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组一：毕业论文（6学分，课程代码：EST40005）
       </w:t>
      </w:r>
      <w:r>
        <w:br/>
      </w:r>
      <w:r>
        <w:rPr>
          <w:rFonts w:ascii="SimSun" w:hAnsi="SimSun"/>
          <w:b w:val="false"/>
          <w:i w:val="false"/>
          <w:color w:val="000000"/>
          <w:sz w:val="21"/>
        </w:rPr>
        <w:t xml:space="preserve">
       </w:t>
      </w:r>
      <w:r>
        <w:br/>
      </w:r>
      <w:r>
        <w:rPr>
          <w:rFonts w:ascii="SimSun" w:hAnsi="SimSun"/>
          <w:b w:val="false"/>
          <w:i w:val="false"/>
          <w:color w:val="000000"/>
          <w:sz w:val="21"/>
        </w:rPr>
        <w:t xml:space="preserve">组二：科研实践I；科研实践II；复芏计划；毕业论文（2学分，课程代码： EST40035）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光电综合实验</w:t>
            </w:r>
            <w:r>
              <w:br/>
            </w:r>
            <w:r>
              <w:br/>
            </w:r>
            <w:r>
              <w:rPr>
                <w:rFonts w:ascii="SimSun" w:hAnsi="SimSun"/>
                <w:b w:val="false"/>
                <w:i w:val="false"/>
                <w:color w:val="000000"/>
                <w:sz w:val="21"/>
              </w:rPr>
              <w:t>Advanced Experiments in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学科前沿介绍</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产业界知名人士</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