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外国语言文学学院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2025德语-计算机科学与技术双学士学位项目培养方案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的德语教学历史悠久，1970年代起进入发展新阶段。复旦大学德文系是最早获得德语语言文学硕士学位授予权的系科之一，现在已形成本硕博的完整教育体系。德语系在教学、科研、国际交流等方面均居国内领先地位。著名日耳曼学家和翻译家、德国一级十字勋章获得者董问樵教授曾在此任教。德语系和德国、奥地利许多著名大学有长期密切的交流关系，多次举办和参加国际学术会议，经常邀请德语国家学者、作家等前来举办讲座。德语系教师主持多项国社科基金和教育部项目，发表大量译著、专著和高质量学术论文。德语专业现为国家级一流本科专业。</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对接国家“新文科”“新工科”建设的需求，旨在培养德智体美劳全面发展，具有扎实语言功底、良好人文素养、宽阔国际视野，培养通晓德语语言学和文学专业知识，具备高水准的德语交际技能，兼具计算机科学跨学科背景、符合国家建设和社会发展所需要的复合型拔尖创新人才。</w:t>
      </w:r>
      <w:r>
        <w:br/>
      </w:r>
      <w:r>
        <w:br/>
      </w:r>
      <w:r>
        <w:rPr>
          <w:rFonts w:ascii="SimSun" w:hAnsi="SimSun"/>
          <w:b w:val="false"/>
          <w:i w:val="false"/>
          <w:color w:val="000000"/>
          <w:sz w:val="21"/>
        </w:rPr>
        <w:t xml:space="preserve">       要求学生掌握德语语言学和文学基础知识；具有较强的跨文化交际能力；具有扎实的德语语言基础和较熟练的听、说、读、写、译能力；具有良好的汉语表达能力和基本调研能力；具有扎实的计算机软、硬件基本理论、基本知识和基本实践技能；具有能够将数字工具和理论运用到语言信息处理、人工智能开发、数字人文研究等跨学科领域的创新意识和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996267"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96267" cy="15748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修业年限：4年（类型：R本科、□本硕、□本博）</w:t>
      </w:r>
    </w:p>
    <w:p>
      <w:pPr>
        <w:spacing w:after="0"/>
        <w:ind w:left="0"/>
        <w:jc w:val="left"/>
      </w:pPr>
      <w:r>
        <w:rPr>
          <w:rFonts w:ascii="SimSun" w:hAnsi="SimSun"/>
          <w:b w:val="false"/>
          <w:i w:val="false"/>
          <w:color w:val="000000"/>
          <w:sz w:val="21"/>
        </w:rPr>
        <w:t>2. 学位授予说明：</w:t>
      </w:r>
    </w:p>
    <w:p>
      <w:pPr>
        <w:spacing w:after="0"/>
        <w:ind w:left="0"/>
        <w:jc w:val="left"/>
      </w:pPr>
      <w:r>
        <w:drawing>
          <wp:inline distT="0" distB="0" distL="0" distR="0">
            <wp:extent cx="3793067" cy="1066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3067" cy="1066800"/>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352800" cy="1270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52800" cy="1270000"/>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专业进阶路径：174学分</w:t>
      </w:r>
    </w:p>
    <w:p>
      <w:pPr>
        <w:spacing w:after="0"/>
        <w:ind w:left="0"/>
        <w:jc w:val="left"/>
      </w:pPr>
      <w:r>
        <w:rPr>
          <w:rFonts w:ascii="SimSun" w:hAnsi="SimSun"/>
          <w:b w:val="false"/>
          <w:i w:val="false"/>
          <w:color w:val="000000"/>
          <w:sz w:val="21"/>
        </w:rPr>
        <w:t>本路径学生需要完成174学分（含实践学分不低于27学分；含美育学分不少于2学分，其中至少在“美学和艺术史论类”或“艺术鉴赏和评论类”课程中修读1学分，并至少参与一项艺术实践活动；劳动教育不少于32学时，并满足劳动周教育要求），包括通识教育课程41学分、专业培养课程109学分、专业进阶课程18分、融合创新能力模块6学分。</w:t>
      </w:r>
    </w:p>
    <w:p>
      <w:pPr>
        <w:spacing w:after="0"/>
        <w:ind w:left="0"/>
        <w:jc w:val="left"/>
      </w:pPr>
      <w:r>
        <w:rPr>
          <w:rFonts w:ascii="SimSun" w:hAnsi="SimSun"/>
          <w:b w:val="false"/>
          <w:i w:val="false"/>
          <w:color w:val="000000"/>
          <w:sz w:val="21"/>
        </w:rPr>
        <w:t>2. 本科荣誉项目：174学分</w:t>
      </w:r>
    </w:p>
    <w:p>
      <w:pPr>
        <w:spacing w:after="0"/>
        <w:ind w:left="0"/>
        <w:jc w:val="left"/>
      </w:pPr>
      <w:r>
        <w:rPr>
          <w:rFonts w:ascii="SimSun" w:hAnsi="SimSun"/>
          <w:b w:val="false"/>
          <w:i w:val="false"/>
          <w:color w:val="000000"/>
          <w:sz w:val="21"/>
        </w:rPr>
        <w:t xml:space="preserve">在专业进阶路径基础上，修读荣誉课程不少于6门课。荣誉项目课程设置和修读要求请见德语专业“本科荣誉项目”实施方案。下载地址：https://jwc.fudan.edu.cn/（复旦大学教务处）专业培养-常用文档。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4年级结束时，如达到学士学位要求者授予文学、理学学士学位。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（3）在此基础上，达到德语专业“本科荣誉证书”获得条件的授予“本科荣誉证书”，具体要求请见德语专业“本科荣誉项目”实施方案。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386667" cy="1320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86667" cy="1320800"/>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四十多门覆盖德语语言能力训练和计算机科学技术知识及素养培育的课程为基础建立了德语+计算机科学与技术双学士学位核心课程体系，以研究领域为横、课程内容梯度为纵建立了难度逐级提升的本研融通的专业进阶课程体系。体系中有3门课程开设了荣誉项目版本，鼓励学生修读，挑战自我。</w:t>
      </w:r>
    </w:p>
    <w:p>
      <w:pPr>
        <w:spacing w:after="0"/>
        <w:ind w:left="0"/>
        <w:jc w:val="left"/>
      </w:pPr>
      <w:r>
        <w:rPr>
          <w:rFonts w:ascii="SimSun" w:hAnsi="SimSun"/>
          <w:b w:val="false"/>
          <w:i w:val="false"/>
          <w:color w:val="000000"/>
          <w:sz w:val="21"/>
        </w:rPr>
        <w:t>2.科研实践体系</w:t>
      </w:r>
    </w:p>
    <w:p>
      <w:pPr>
        <w:spacing w:after="0"/>
        <w:ind w:left="0"/>
        <w:jc w:val="left"/>
      </w:pPr>
      <w:r>
        <w:rPr>
          <w:rFonts w:ascii="SimSun" w:hAnsi="SimSun"/>
          <w:b w:val="false"/>
          <w:i w:val="false"/>
          <w:color w:val="000000"/>
          <w:sz w:val="21"/>
        </w:rPr>
        <w:t>鼓励并指导学生参与各类德语语言文化能力竞赛，引导学生进入系内教师课题组轮转，培育科研兴趣。通过复芏计划等项目引导学生在“做中学、学中悟、悟中创”，激发创新志趣。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七大模块8学分中每模块最多修读1门课，除第七模块"艺术创作与审美体验"外，修读时须回避双学位专业所属两个院系开设的课程），大学生国家安全教育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要求修读13学分（人工智能教学专项课程除外），具体请参见专项教育课程列表。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23学分。学生应在大类基础课程中的人文类必修课程中修满6学分（课程为“中国文学经典”“中国古代文明”）。在技术科学类基础课程中修满17学分（课程为“高等数学A（上）”“高等数学A（下）”“线性代数”“程序设计”）。大类课程应在一二年级修完。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（86学分）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要求修读86学分（部分课程学分可用荣誉课程学分替换）。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（48学分）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基础德语（精读）（上）</w:t>
            </w:r>
            <w:r>
              <w:br/>
            </w:r>
            <w:r>
              <w:br/>
            </w:r>
            <w:r>
              <w:rPr>
                <w:rFonts w:ascii="SimSun" w:hAnsi="SimSun"/>
                <w:b w:val="false"/>
                <w:i w:val="false"/>
                <w:color w:val="000000"/>
                <w:sz w:val="21"/>
              </w:rPr>
              <w:t>Basic German (Intensive Reading)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FORE10040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基础德语（语法）（上）</w:t>
            </w:r>
            <w:r>
              <w:br/>
            </w:r>
            <w:r>
              <w:br/>
            </w:r>
            <w:r>
              <w:rPr>
                <w:rFonts w:ascii="SimSun" w:hAnsi="SimSun"/>
                <w:b w:val="false"/>
                <w:i w:val="false"/>
                <w:color w:val="000000"/>
                <w:sz w:val="21"/>
              </w:rPr>
              <w:t>Basic German (Grammar)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基础德语（精读）（下）</w:t>
            </w:r>
            <w:r>
              <w:br/>
            </w:r>
            <w:r>
              <w:br/>
            </w:r>
            <w:r>
              <w:rPr>
                <w:rFonts w:ascii="SimSun" w:hAnsi="SimSun"/>
                <w:b w:val="false"/>
                <w:i w:val="false"/>
                <w:color w:val="000000"/>
                <w:sz w:val="21"/>
              </w:rPr>
              <w:t>Basic German (Intensive Reading)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FORE10041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基础德语（语法）（下）</w:t>
            </w:r>
            <w:r>
              <w:br/>
            </w:r>
            <w:r>
              <w:br/>
            </w:r>
            <w:r>
              <w:rPr>
                <w:rFonts w:ascii="SimSun" w:hAnsi="SimSun"/>
                <w:b w:val="false"/>
                <w:i w:val="false"/>
                <w:color w:val="000000"/>
                <w:sz w:val="21"/>
              </w:rPr>
              <w:t>Basic German (Grammar)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德语媒介与交际I</w:t>
            </w:r>
            <w:r>
              <w:br/>
            </w:r>
            <w:r>
              <w:br/>
            </w:r>
            <w:r>
              <w:rPr>
                <w:rFonts w:ascii="SimSun" w:hAnsi="SimSun"/>
                <w:b w:val="false"/>
                <w:i w:val="false"/>
                <w:color w:val="000000"/>
                <w:sz w:val="21"/>
              </w:rPr>
              <w:t>German Media and Communication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中级德语（上）</w:t>
            </w:r>
            <w:r>
              <w:br/>
            </w:r>
            <w:r>
              <w:br/>
            </w:r>
            <w:r>
              <w:rPr>
                <w:rFonts w:ascii="SimSun" w:hAnsi="SimSun"/>
                <w:b w:val="false"/>
                <w:i w:val="false"/>
                <w:color w:val="000000"/>
                <w:sz w:val="21"/>
              </w:rPr>
              <w:t>Intermediate German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FORE20063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德语媒介与交际II</w:t>
            </w:r>
            <w:r>
              <w:br/>
            </w:r>
            <w:r>
              <w:br/>
            </w:r>
            <w:r>
              <w:rPr>
                <w:rFonts w:ascii="SimSun" w:hAnsi="SimSun"/>
                <w:b w:val="false"/>
                <w:i w:val="false"/>
                <w:color w:val="000000"/>
                <w:sz w:val="21"/>
              </w:rPr>
              <w:t>German Media and Communication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FORE20033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德语写作I</w:t>
            </w:r>
            <w:r>
              <w:br/>
            </w:r>
            <w:r>
              <w:br/>
            </w:r>
            <w:r>
              <w:rPr>
                <w:rFonts w:ascii="SimSun" w:hAnsi="SimSun"/>
                <w:b w:val="false"/>
                <w:i w:val="false"/>
                <w:color w:val="000000"/>
                <w:sz w:val="21"/>
              </w:rPr>
              <w:t>German Writing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FORE20035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中级德语（下）</w:t>
            </w:r>
            <w:r>
              <w:br/>
            </w:r>
            <w:r>
              <w:br/>
            </w:r>
            <w:r>
              <w:rPr>
                <w:rFonts w:ascii="SimSun" w:hAnsi="SimSun"/>
                <w:b w:val="false"/>
                <w:i w:val="false"/>
                <w:color w:val="000000"/>
                <w:sz w:val="21"/>
              </w:rPr>
              <w:t>Intermediate German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FORE20064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德语写作II</w:t>
            </w:r>
            <w:r>
              <w:br/>
            </w:r>
            <w:r>
              <w:br/>
            </w:r>
            <w:r>
              <w:rPr>
                <w:rFonts w:ascii="SimSun" w:hAnsi="SimSun"/>
                <w:b w:val="false"/>
                <w:i w:val="false"/>
                <w:color w:val="000000"/>
                <w:sz w:val="21"/>
              </w:rPr>
              <w:t>German Writing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FORE20036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翻译理论与翻译技巧（上）</w:t>
            </w:r>
            <w:r>
              <w:br/>
            </w:r>
            <w:r>
              <w:br/>
            </w:r>
            <w:r>
              <w:rPr>
                <w:rFonts w:ascii="SimSun" w:hAnsi="SimSun"/>
                <w:b w:val="false"/>
                <w:i w:val="false"/>
                <w:color w:val="000000"/>
                <w:sz w:val="21"/>
              </w:rPr>
              <w:t>Theories and Techniques of Translation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德语文学史及作品选读(上)</w:t>
            </w:r>
            <w:r>
              <w:br/>
            </w:r>
            <w:r>
              <w:br/>
            </w:r>
            <w:r>
              <w:rPr>
                <w:rFonts w:ascii="SimSun" w:hAnsi="SimSun"/>
                <w:b w:val="false"/>
                <w:i w:val="false"/>
                <w:color w:val="000000"/>
                <w:sz w:val="21"/>
              </w:rPr>
              <w:t>History of German Literature and Selected Readings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德语专业写作</w:t>
            </w:r>
            <w:r>
              <w:br/>
            </w:r>
            <w:r>
              <w:br/>
            </w:r>
            <w:r>
              <w:rPr>
                <w:rFonts w:ascii="SimSun" w:hAnsi="SimSun"/>
                <w:b w:val="false"/>
                <w:i w:val="false"/>
                <w:color w:val="000000"/>
                <w:sz w:val="21"/>
              </w:rPr>
              <w:t>German Professional Writing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数字人文导论</w:t>
            </w:r>
            <w:r>
              <w:br/>
            </w:r>
            <w:r>
              <w:br/>
            </w:r>
            <w:r>
              <w:rPr>
                <w:rFonts w:ascii="SimSun" w:hAnsi="SimSun"/>
                <w:b w:val="false"/>
                <w:i w:val="false"/>
                <w:color w:val="000000"/>
                <w:sz w:val="21"/>
              </w:rPr>
              <w:t>Digital Humanities: An Introduction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数字逻辑与部件设计</w:t>
            </w:r>
            <w:r>
              <w:br/>
            </w:r>
            <w:r>
              <w:br/>
            </w:r>
            <w:r>
              <w:rPr>
                <w:rFonts w:ascii="SimSun" w:hAnsi="SimSun"/>
                <w:b w:val="false"/>
                <w:i w:val="false"/>
                <w:color w:val="000000"/>
                <w:sz w:val="21"/>
              </w:rPr>
              <w:t>Digital Logic and Component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w:t>
            </w:r>
            <w:r>
              <w:br/>
            </w:r>
            <w:r>
              <w:br/>
            </w:r>
            <w:r>
              <w:rPr>
                <w:rFonts w:ascii="SimSun" w:hAnsi="SimSun"/>
                <w:b w:val="false"/>
                <w:i w:val="false"/>
                <w:color w:val="000000"/>
                <w:sz w:val="21"/>
              </w:rPr>
              <w:t>Operating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编译</w:t>
            </w:r>
            <w:r>
              <w:br/>
            </w:r>
            <w:r>
              <w:br/>
            </w:r>
            <w:r>
              <w:rPr>
                <w:rFonts w:ascii="SimSun" w:hAnsi="SimSun"/>
                <w:b w:val="false"/>
                <w:i w:val="false"/>
                <w:color w:val="000000"/>
                <w:sz w:val="21"/>
              </w:rPr>
              <w:t>Compilers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数据库系统</w:t>
            </w:r>
            <w:r>
              <w:br/>
            </w:r>
            <w:r>
              <w:br/>
            </w:r>
            <w:r>
              <w:rPr>
                <w:rFonts w:ascii="SimSun" w:hAnsi="SimSun"/>
                <w:b w:val="false"/>
                <w:i w:val="false"/>
                <w:color w:val="000000"/>
                <w:sz w:val="21"/>
              </w:rPr>
              <w:t>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&amp; Machine Learning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CS30037</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修满18学分。其中A组课程为第一学位课程，修读8学分。B组为第二学位课程，修读10学分。专业进阶课程设置如下：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德语语言学概论</w:t>
            </w:r>
            <w:r>
              <w:br/>
            </w:r>
            <w:r>
              <w:br/>
            </w:r>
            <w:r>
              <w:rPr>
                <w:rFonts w:ascii="SimSun" w:hAnsi="SimSun"/>
                <w:b w:val="false"/>
                <w:i w:val="false"/>
                <w:color w:val="000000"/>
                <w:sz w:val="21"/>
              </w:rPr>
              <w:t>Introduction to German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德语国家社会与文化</w:t>
            </w:r>
            <w:r>
              <w:br/>
            </w:r>
            <w:r>
              <w:br/>
            </w:r>
            <w:r>
              <w:rPr>
                <w:rFonts w:ascii="SimSun" w:hAnsi="SimSun"/>
                <w:b w:val="false"/>
                <w:i w:val="false"/>
                <w:color w:val="000000"/>
                <w:sz w:val="21"/>
              </w:rPr>
              <w:t>Society and Culture of German-Speaking Countries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奥地利文化</w:t>
            </w:r>
            <w:r>
              <w:br/>
            </w:r>
            <w:r>
              <w:br/>
            </w:r>
            <w:r>
              <w:rPr>
                <w:rFonts w:ascii="SimSun" w:hAnsi="SimSun"/>
                <w:b w:val="false"/>
                <w:i w:val="false"/>
                <w:color w:val="000000"/>
                <w:sz w:val="21"/>
              </w:rPr>
              <w:t>Austrian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跨文化交际</w:t>
            </w:r>
            <w:r>
              <w:br/>
            </w:r>
            <w:r>
              <w:br/>
            </w:r>
            <w:r>
              <w:rPr>
                <w:rFonts w:ascii="SimSun" w:hAnsi="SimSun"/>
                <w:b w:val="false"/>
                <w:i w:val="false"/>
                <w:color w:val="000000"/>
                <w:sz w:val="21"/>
              </w:rPr>
              <w:t>Intercultural Communication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中德文化交流的历史与现状</w:t>
            </w:r>
            <w:r>
              <w:br/>
            </w:r>
            <w:r>
              <w:br/>
            </w:r>
            <w:r>
              <w:rPr>
                <w:rFonts w:ascii="SimSun" w:hAnsi="SimSun"/>
                <w:b w:val="false"/>
                <w:i w:val="false"/>
                <w:color w:val="000000"/>
                <w:sz w:val="21"/>
              </w:rPr>
              <w:t>Past and Present Cultural Exchanges between China and Germany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德语文学中的科技专题</w:t>
            </w:r>
            <w:r>
              <w:br/>
            </w:r>
            <w:r>
              <w:br/>
            </w:r>
            <w:r>
              <w:rPr>
                <w:rFonts w:ascii="SimSun" w:hAnsi="SimSun"/>
                <w:b w:val="false"/>
                <w:i w:val="false"/>
                <w:color w:val="000000"/>
                <w:sz w:val="21"/>
              </w:rPr>
              <w:t>Science and Technology in German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FORE50132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德语影视</w:t>
            </w:r>
            <w:r>
              <w:br/>
            </w:r>
            <w:r>
              <w:br/>
            </w:r>
            <w:r>
              <w:rPr>
                <w:rFonts w:ascii="SimSun" w:hAnsi="SimSun"/>
                <w:b w:val="false"/>
                <w:i w:val="false"/>
                <w:color w:val="000000"/>
                <w:sz w:val="21"/>
              </w:rPr>
              <w:t>German Films and Television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德语语言研究中的编程方法</w:t>
            </w:r>
            <w:r>
              <w:br/>
            </w:r>
            <w:r>
              <w:br/>
            </w:r>
            <w:r>
              <w:rPr>
                <w:rFonts w:ascii="SimSun" w:hAnsi="SimSun"/>
                <w:b w:val="false"/>
                <w:i w:val="false"/>
                <w:color w:val="000000"/>
                <w:sz w:val="21"/>
              </w:rPr>
              <w:t>Programming Methods in Linguistic Research of German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FORE50133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德语语料库技术与应用基础</w:t>
            </w:r>
            <w:r>
              <w:br/>
            </w:r>
            <w:r>
              <w:br/>
            </w:r>
            <w:r>
              <w:rPr>
                <w:rFonts w:ascii="SimSun" w:hAnsi="SimSun"/>
                <w:b w:val="false"/>
                <w:i w:val="false"/>
                <w:color w:val="000000"/>
                <w:sz w:val="21"/>
              </w:rPr>
              <w:t>Fundamentals of German Corpus Linguistics and Applications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FORE50131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人工智能与德汉互译</w:t>
            </w:r>
            <w:r>
              <w:br/>
            </w:r>
            <w:r>
              <w:br/>
            </w:r>
            <w:r>
              <w:rPr>
                <w:rFonts w:ascii="SimSun" w:hAnsi="SimSun"/>
                <w:b w:val="false"/>
                <w:i w:val="false"/>
                <w:color w:val="000000"/>
                <w:sz w:val="21"/>
              </w:rPr>
              <w:t>Artificial Intelligence and German-Chinese Translation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FORE50130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Fundamentals of Computation Theory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云计算与虚拟化技术</w:t>
            </w:r>
            <w:r>
              <w:br/>
            </w:r>
            <w:r>
              <w:br/>
            </w:r>
            <w:r>
              <w:rPr>
                <w:rFonts w:ascii="SimSun" w:hAnsi="SimSun"/>
                <w:b w:val="false"/>
                <w:i w:val="false"/>
                <w:color w:val="000000"/>
                <w:sz w:val="21"/>
              </w:rPr>
              <w:t>Cloud Computing and Virtualization Technology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分布式系统</w:t>
            </w:r>
            <w:r>
              <w:br/>
            </w:r>
            <w:r>
              <w:br/>
            </w:r>
            <w:r>
              <w:rPr>
                <w:rFonts w:ascii="SimSun" w:hAnsi="SimSun"/>
                <w:b w:val="false"/>
                <w:i w:val="false"/>
                <w:color w:val="000000"/>
                <w:sz w:val="21"/>
              </w:rPr>
              <w:t>Distributed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计算机安全原理与实践</w:t>
            </w:r>
            <w:r>
              <w:br/>
            </w:r>
            <w:r>
              <w:br/>
            </w:r>
            <w:r>
              <w:rPr>
                <w:rFonts w:ascii="SimSun" w:hAnsi="SimSun"/>
                <w:b w:val="false"/>
                <w:i w:val="false"/>
                <w:color w:val="000000"/>
                <w:sz w:val="21"/>
              </w:rPr>
              <w:t>Computer Security Principle and Practice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机器人学导论</w:t>
            </w:r>
            <w:r>
              <w:br/>
            </w:r>
            <w:r>
              <w:br/>
            </w:r>
            <w:r>
              <w:rPr>
                <w:rFonts w:ascii="SimSun" w:hAnsi="SimSun"/>
                <w:b w:val="false"/>
                <w:i w:val="false"/>
                <w:color w:val="000000"/>
                <w:sz w:val="21"/>
              </w:rPr>
              <w:t>Robotics Introduction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w:t>
            </w:r>
            <w:r>
              <w:br/>
            </w:r>
            <w:r>
              <w:br/>
            </w:r>
            <w:r>
              <w:rPr>
                <w:rFonts w:ascii="SimSun" w:hAnsi="SimSun"/>
                <w:b w:val="false"/>
                <w:i w:val="false"/>
                <w:color w:val="000000"/>
                <w:sz w:val="21"/>
              </w:rPr>
              <w:t>Reinforcement Learning</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CS70027</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鼓励并帮助学生在完成德语基本功训练和文学基本素养培育的同时，积极申请复芏计划（FDUROP）项目（䇹政、望道、登辉和曦源），激发创新志趣。多渠道支持学生参加国内国际高水平学术交流，鼓励学生参加国内国际高水平创新竞赛（“外教社杯”全国高校德语演讲比赛、“外研社·国才杯”“理解当代中国”全国大学生外语能力大赛德语组、全国高校德语专业本科生学术创新大赛、全国高校德语专业辩论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实习调查</w:t>
            </w:r>
            <w:r>
              <w:br/>
            </w:r>
            <w:r>
              <w:br/>
            </w:r>
            <w:r>
              <w:rPr>
                <w:rFonts w:ascii="SimSun" w:hAnsi="SimSun"/>
                <w:b w:val="false"/>
                <w:i w:val="false"/>
                <w:color w:val="000000"/>
                <w:sz w:val="21"/>
              </w:rPr>
              <w:t>Practice and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鼓励学生进入系内教师课题组流转。</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 Target="media/document_image_rId8.jpe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