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2025光电信息科学与工程-电子信息本硕融通培养方案（产教融合班）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1952年，由我国著名光学专家、学部委员周同庆教授创办的固体发光与光谱实验室。1953年成功研制了第一只国产X光管，1964年研制成功国内高校第一台氦氖激光器。1978年激光物理和光学研究室成立，1981年设立光学硕士点，1984年设立光学博士点，2011年设立光学工程博士点。2020年本专业获评为国家级一流本科专业建设点。经过六十余年的发展，本专业已构建起宽口径、厚基础、理工结合的光电信息科学与工程领域人才培养平台，拥有从本科到硕士、博士及博士后的完整人才培养体系，致力于培养具有全球视野和创新精神的杰出人才，引领未来科技发展。</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硕士毕业时，基本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3894667" cy="2150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94667" cy="2150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光电信息科学与工程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光电信息科学与工程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385733" cy="162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85733" cy="16256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1、专业进阶路径：165学分</w:t>
      </w:r>
    </w:p>
    <w:p>
      <w:pPr>
        <w:spacing w:after="0"/>
        <w:ind w:left="0"/>
        <w:jc w:val="left"/>
      </w:pPr>
      <w:r>
        <w:rPr>
          <w:rFonts w:ascii="SimSun" w:hAnsi="SimSun"/>
          <w:b w:val="false"/>
          <w:i w:val="false"/>
          <w:color w:val="000000"/>
          <w:sz w:val="21"/>
        </w:rPr>
        <w:t xml:space="preserve">  本路径学生本硕期间必须修满教学计划规定的165学分，包括通识教育课程45学分、专业培养课程60学分、专业进阶I修读23学分（研究生课程不少于17学分）、专业进阶II修读13学分（研究生课程不少于7学分）、融合创新能力培养模块24学分的修读。</w:t>
      </w:r>
    </w:p>
    <w:p>
      <w:pPr>
        <w:spacing w:after="0"/>
        <w:ind w:left="0"/>
        <w:jc w:val="left"/>
      </w:pPr>
      <w:r>
        <w:rPr>
          <w:rFonts w:ascii="SimSun" w:hAnsi="SimSun"/>
          <w:b w:val="false"/>
          <w:i w:val="false"/>
          <w:color w:val="000000"/>
          <w:sz w:val="21"/>
        </w:rPr>
        <w:t xml:space="preserve">  其中，本科学段需要完成143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24学分、融合创新能力培养17学分。</w:t>
      </w:r>
    </w:p>
    <w:p>
      <w:pPr>
        <w:spacing w:after="0"/>
        <w:ind w:left="0"/>
        <w:jc w:val="left"/>
      </w:pPr>
      <w:r>
        <w:rPr>
          <w:rFonts w:ascii="SimSun" w:hAnsi="SimSun"/>
          <w:b w:val="false"/>
          <w:i w:val="false"/>
          <w:color w:val="000000"/>
          <w:sz w:val="21"/>
        </w:rPr>
        <w:t xml:space="preserve"> 2、荣誉项目：171学分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3、跨学科发展路径：180学分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4、光电信息科学与技术+AI人工智能双学士学位项目：208学分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在专业进阶路径或荣誉项目基础上，修读人工智能专业项目课程43学分。具体要求见信息学院-光电信息科学与工程-信息与计算科学（人工智能方向）双学士学位项目培养方案。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本科学段主动退出和转段考核不合格退出本硕融通计划的学生，需按照光电信息科学与工程本科“2+X+Y”培养方案修读课程，如达到学士学位要求者授予工学学士学位。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达到电子信息全日制专业学位要求者授予电子信息工程硕士学位，学位申请基本要求：</w:t>
      </w:r>
    </w:p>
    <w:p>
      <w:pPr>
        <w:spacing w:after="0"/>
        <w:ind w:left="0"/>
        <w:jc w:val="left"/>
      </w:pPr>
      <w:r>
        <w:rPr>
          <w:rFonts w:ascii="SimSun" w:hAnsi="SimSun"/>
          <w:b w:val="false"/>
          <w:i w:val="false"/>
          <w:color w:val="000000"/>
          <w:sz w:val="21"/>
        </w:rPr>
        <w:t>（1）申请人提出学位论文答辩申请时，必须已修满学校规定的学分数；完成所有必修环节；所有课程成绩合格，其中学位课程平均绩点原则上不低于2.5。</w:t>
      </w:r>
    </w:p>
    <w:p>
      <w:pPr>
        <w:spacing w:after="0"/>
        <w:ind w:left="0"/>
        <w:jc w:val="left"/>
      </w:pPr>
      <w:r>
        <w:rPr>
          <w:rFonts w:ascii="SimSun" w:hAnsi="SimSun"/>
          <w:b w:val="false"/>
          <w:i w:val="false"/>
          <w:color w:val="000000"/>
          <w:sz w:val="21"/>
        </w:rPr>
        <w:t>（2）通过科研活动，取得经同行评议认可的创新性成果，满足本学科硕士学位授予标准。</w:t>
      </w:r>
    </w:p>
    <w:p>
      <w:pPr>
        <w:spacing w:after="0"/>
        <w:ind w:left="0"/>
        <w:jc w:val="left"/>
      </w:pPr>
      <w:r>
        <w:rPr>
          <w:rFonts w:ascii="SimSun" w:hAnsi="SimSun"/>
          <w:b w:val="false"/>
          <w:i w:val="false"/>
          <w:color w:val="000000"/>
          <w:sz w:val="21"/>
        </w:rPr>
        <w:t>（3）完成学位论文，并通过学位论文评阅（包括盲审）要求。</w:t>
      </w:r>
    </w:p>
    <w:p>
      <w:pPr>
        <w:spacing w:after="0"/>
        <w:ind w:left="0"/>
        <w:jc w:val="left"/>
      </w:pPr>
      <w:r>
        <w:rPr>
          <w:rFonts w:ascii="SimSun" w:hAnsi="SimSun"/>
          <w:b w:val="false"/>
          <w:i w:val="false"/>
          <w:color w:val="000000"/>
          <w:sz w:val="21"/>
        </w:rPr>
        <w:t>（4）通过学位论文答辩，通过学院学位评定委员会和学校学位评定委员会审议。</w:t>
      </w:r>
    </w:p>
    <w:p>
      <w:pPr>
        <w:spacing w:after="0"/>
        <w:ind w:left="0"/>
        <w:jc w:val="left"/>
      </w:pPr>
      <w:r>
        <w:rPr>
          <w:rFonts w:ascii="SimSun" w:hAnsi="SimSun"/>
          <w:b w:val="false"/>
          <w:i w:val="false"/>
          <w:color w:val="000000"/>
          <w:sz w:val="21"/>
        </w:rPr>
        <w:t>（5）基于学位论文工作的研究，要求申请人在申请学位时，除提交硕士学位论文以外，还必须取得经同行评议认可的创新性研究成果，如在同行评议的较高质量学术期刊上公开发表学术论文、或其它形式的经过同行评议认可的较高质量学术成果，该成果是学位论文主要内容，且符合以下A、B、C条件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A.硕士期间科研成果达到导师要求，且第一作者（或导师第一学生第二）第一单位的成果满足以下几种情况之一：</w:t>
      </w:r>
    </w:p>
    <w:p>
      <w:pPr>
        <w:spacing w:after="0"/>
        <w:ind w:left="0"/>
        <w:jc w:val="left"/>
      </w:pPr>
      <w:r>
        <w:rPr>
          <w:rFonts w:ascii="SimSun" w:hAnsi="SimSun"/>
          <w:b w:val="false"/>
          <w:i w:val="false"/>
          <w:color w:val="000000"/>
          <w:sz w:val="21"/>
        </w:rPr>
        <w:t xml:space="preserve">    a)发表或录用1篇核心学术期刊论文；</w:t>
      </w:r>
    </w:p>
    <w:p>
      <w:pPr>
        <w:spacing w:after="0"/>
        <w:ind w:left="0"/>
        <w:jc w:val="left"/>
      </w:pPr>
      <w:r>
        <w:rPr>
          <w:rFonts w:ascii="SimSun" w:hAnsi="SimSun"/>
          <w:b w:val="false"/>
          <w:i w:val="false"/>
          <w:color w:val="000000"/>
          <w:sz w:val="21"/>
        </w:rPr>
        <w:t xml:space="preserve">    b)发表1篇EI会议论文；</w:t>
      </w:r>
    </w:p>
    <w:p>
      <w:pPr>
        <w:spacing w:after="0"/>
        <w:ind w:left="0"/>
        <w:jc w:val="left"/>
      </w:pPr>
      <w:r>
        <w:rPr>
          <w:rFonts w:ascii="SimSun" w:hAnsi="SimSun"/>
          <w:b w:val="false"/>
          <w:i w:val="false"/>
          <w:color w:val="000000"/>
          <w:sz w:val="21"/>
        </w:rPr>
        <w:t xml:space="preserve">    c)提交1项发明专利申请；</w:t>
      </w:r>
    </w:p>
    <w:p>
      <w:pPr>
        <w:spacing w:after="0"/>
        <w:ind w:left="0"/>
        <w:jc w:val="left"/>
      </w:pPr>
      <w:r>
        <w:rPr>
          <w:rFonts w:ascii="SimSun" w:hAnsi="SimSun"/>
          <w:b w:val="false"/>
          <w:i w:val="false"/>
          <w:color w:val="000000"/>
          <w:sz w:val="21"/>
        </w:rPr>
        <w:t xml:space="preserve">   d)授权1项实用新型专利；</w:t>
      </w:r>
    </w:p>
    <w:p>
      <w:pPr>
        <w:spacing w:after="0"/>
        <w:ind w:left="0"/>
        <w:jc w:val="left"/>
      </w:pPr>
      <w:r>
        <w:rPr>
          <w:rFonts w:ascii="SimSun" w:hAnsi="SimSun"/>
          <w:b w:val="false"/>
          <w:i w:val="false"/>
          <w:color w:val="000000"/>
          <w:sz w:val="21"/>
        </w:rPr>
        <w:t xml:space="preserve">   e)授权1项软件著作权（含登记证书）。</w:t>
      </w:r>
    </w:p>
    <w:p>
      <w:pPr>
        <w:spacing w:after="0"/>
        <w:ind w:left="0"/>
        <w:jc w:val="left"/>
      </w:pPr>
      <w:r>
        <w:rPr>
          <w:rFonts w:ascii="SimSun" w:hAnsi="SimSun"/>
          <w:b w:val="false"/>
          <w:i w:val="false"/>
          <w:color w:val="000000"/>
          <w:sz w:val="21"/>
        </w:rPr>
        <w:t xml:space="preserve">  注：EI会议指近三年EI索引目录中的会议、发明专利要求提供初步审查合格通知书。</w:t>
      </w:r>
    </w:p>
    <w:p>
      <w:pPr>
        <w:spacing w:after="0"/>
        <w:ind w:left="0"/>
        <w:jc w:val="left"/>
      </w:pPr>
      <w:r>
        <w:rPr>
          <w:rFonts w:ascii="SimSun" w:hAnsi="SimSun"/>
          <w:b w:val="false"/>
          <w:i w:val="false"/>
          <w:color w:val="000000"/>
          <w:sz w:val="21"/>
        </w:rPr>
        <w:t xml:space="preserve">  B.硕士期间完成重要工程系统或子系统研制，导师向学位分委员会提出申请，提交专家测试验收报告（附上系统演示录屏或录像文件）等证明材料，由学位分委员会进行认定。</w:t>
      </w:r>
    </w:p>
    <w:p>
      <w:pPr>
        <w:spacing w:after="0"/>
        <w:ind w:left="0"/>
        <w:jc w:val="left"/>
      </w:pPr>
      <w:r>
        <w:rPr>
          <w:rFonts w:ascii="SimSun" w:hAnsi="SimSun"/>
          <w:b w:val="false"/>
          <w:i w:val="false"/>
          <w:color w:val="000000"/>
          <w:sz w:val="21"/>
        </w:rPr>
        <w:t xml:space="preserve">  C.硕士期间作出其他重要学术成果或重大工程应用等特殊贡献，导师向学位分委员会提出申请，由学位分委员会进行认定。</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核心课程为基础建立了本研融通的专业核心课程体系，以学科领域为横、课程内容梯度为纵建立了难度逐级提升的本研融通的专业进阶课程体系。为鼓励学生挑战自我，设立了8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3979333" cy="2777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79333" cy="2777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（一）通识教育课程（45学分）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通识教育核心课程（29学分）</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要求修读29学分，含思想政治理论课22学分（其中研究生学位课3学分），七大模块课程6学分（回避第五模块），美育学分不少于2学分，大学生国家安全教育1学分。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73"/>
        <w:gridCol w:w="1328"/>
        <w:gridCol w:w="1236"/>
        <w:gridCol w:w="1626"/>
        <w:gridCol w:w="2382"/>
        <w:gridCol w:w="1305"/>
        <w:gridCol w:w="1558"/>
        <w:gridCol w:w="1558"/>
        <w:gridCol w:w="1695"/>
        <w:gridCol w:w="1466"/>
        <w:gridCol w:w="1513"/>
      </w:tblGrid>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新时代中国特色社会主义理论与实践</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GEIP40013</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自然辩证法</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GEIP40007</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46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学位课（三选一）</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自然辨证法概论</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GEIP40008</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马克思主义与社会科学方法论</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GEIP40009</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见思想政治理论课模块课程列表</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62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38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见核心课程七大模块课程列表（回避第五模块）</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5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3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23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2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8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130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9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6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（60学分,本科要求60学分）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要求修读39学分（选修荣誉课程学分数每门加1分），其中研究生基础课9学分。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光电测试技术</w:t>
            </w:r>
            <w:r>
              <w:br/>
            </w:r>
            <w:r>
              <w:br/>
            </w:r>
            <w:r>
              <w:rPr>
                <w:rFonts w:ascii="SimSun" w:hAnsi="SimSun"/>
                <w:b w:val="false"/>
                <w:i w:val="false"/>
                <w:color w:val="000000"/>
                <w:sz w:val="21"/>
              </w:rPr>
              <w:t>Photoelectric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w:t>
            </w:r>
            <w:r>
              <w:br/>
            </w:r>
            <w:r>
              <w:br/>
            </w:r>
            <w:r>
              <w:rPr>
                <w:rFonts w:ascii="SimSun" w:hAnsi="SimSun"/>
                <w:b w:val="false"/>
                <w:i w:val="false"/>
                <w:color w:val="000000"/>
                <w:sz w:val="21"/>
              </w:rPr>
              <w:t>Experiments in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36学分。要求在本专业专业进阶模块I修读23学分（研究生课程不少于17学分）、专业进阶模块II修读13学分（研究生课程不少于7学分）。专业进阶模块I若有多修读学分，其可替代专业进阶模块II学分。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（36学分,本科要求24学分）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（23学分,本科要求6学分）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激光原理与技术</w:t>
            </w:r>
            <w:r>
              <w:br/>
            </w:r>
            <w:r>
              <w:br/>
            </w:r>
            <w:r>
              <w:rPr>
                <w:rFonts w:ascii="SimSun" w:hAnsi="SimSun"/>
                <w:b w:val="false"/>
                <w:i w:val="false"/>
                <w:color w:val="000000"/>
                <w:sz w:val="21"/>
              </w:rPr>
              <w:t>Principles and Application of Laser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研究生学位基础课（修读不少于11学分）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半导体器件物理</w:t>
            </w:r>
            <w:r>
              <w:br/>
            </w:r>
            <w:r>
              <w:br/>
            </w:r>
            <w:r>
              <w:rPr>
                <w:rFonts w:ascii="SimSun" w:hAnsi="SimSun"/>
                <w:b w:val="false"/>
                <w:i w:val="false"/>
                <w:color w:val="000000"/>
                <w:sz w:val="21"/>
              </w:rPr>
              <w:t>Semiconductor Device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研究生学位基础课（修读不少于11学分）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现代光学设计</w:t>
            </w:r>
            <w:r>
              <w:br/>
            </w:r>
            <w:r>
              <w:br/>
            </w:r>
            <w:r>
              <w:rPr>
                <w:rFonts w:ascii="SimSun" w:hAnsi="SimSun"/>
                <w:b w:val="false"/>
                <w:i w:val="false"/>
                <w:color w:val="000000"/>
                <w:sz w:val="21"/>
              </w:rPr>
              <w:t>Modern Optical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研究生学位基础课（修读不少于11学分）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Modern Optical Design</w:t>
            </w:r>
            <w:r>
              <w:br/>
            </w:r>
            <w:r>
              <w:br/>
            </w:r>
            <w:r>
              <w:rPr>
                <w:rFonts w:ascii="SimSun" w:hAnsi="SimSun"/>
                <w:b w:val="false"/>
                <w:i w:val="false"/>
                <w:color w:val="000000"/>
                <w:sz w:val="21"/>
              </w:rPr>
              <w:t>Modern Optical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研究生学位基础课（修读不少于11学分）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研究生学位基础课（修读不少于11学分）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薄膜物理基础</w:t>
            </w:r>
            <w:r>
              <w:br/>
            </w:r>
            <w:r>
              <w:br/>
            </w:r>
            <w:r>
              <w:rPr>
                <w:rFonts w:ascii="SimSun" w:hAnsi="SimSun"/>
                <w:b w:val="false"/>
                <w:i w:val="false"/>
                <w:color w:val="000000"/>
                <w:sz w:val="21"/>
              </w:rPr>
              <w:t>Thin film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研究生学位基础课（修读不少于11学分）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光学检测技术</w:t>
            </w:r>
            <w:r>
              <w:br/>
            </w:r>
            <w:r>
              <w:br/>
            </w:r>
            <w:r>
              <w:rPr>
                <w:rFonts w:ascii="SimSun" w:hAnsi="SimSun"/>
                <w:b w:val="false"/>
                <w:i w:val="false"/>
                <w:color w:val="000000"/>
                <w:sz w:val="21"/>
              </w:rPr>
              <w:t>Optical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纳光子学</w:t>
            </w:r>
            <w:r>
              <w:br/>
            </w:r>
            <w:r>
              <w:br/>
            </w:r>
            <w:r>
              <w:rPr>
                <w:rFonts w:ascii="SimSun" w:hAnsi="SimSun"/>
                <w:b w:val="false"/>
                <w:i w:val="false"/>
                <w:color w:val="000000"/>
                <w:sz w:val="21"/>
              </w:rPr>
              <w:t>Nanophotonics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现代信息光学</w:t>
            </w:r>
            <w:r>
              <w:br/>
            </w:r>
            <w:r>
              <w:br/>
            </w:r>
            <w:r>
              <w:rPr>
                <w:rFonts w:ascii="SimSun" w:hAnsi="SimSun"/>
                <w:b w:val="false"/>
                <w:i w:val="false"/>
                <w:color w:val="000000"/>
                <w:sz w:val="21"/>
              </w:rPr>
              <w:t>Modern Information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光伏科学与技术</w:t>
            </w:r>
            <w:r>
              <w:br/>
            </w:r>
            <w:r>
              <w:br/>
            </w:r>
            <w:r>
              <w:rPr>
                <w:rFonts w:ascii="SimSun" w:hAnsi="SimSun"/>
                <w:b w:val="false"/>
                <w:i w:val="false"/>
                <w:color w:val="000000"/>
                <w:sz w:val="21"/>
              </w:rPr>
              <w:t>Photovoltaic Science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智能传感技术</w:t>
            </w:r>
            <w:r>
              <w:br/>
            </w:r>
            <w:r>
              <w:br/>
            </w:r>
            <w:r>
              <w:rPr>
                <w:rFonts w:ascii="SimSun" w:hAnsi="SimSun"/>
                <w:b w:val="false"/>
                <w:i w:val="false"/>
                <w:color w:val="000000"/>
                <w:sz w:val="21"/>
              </w:rPr>
              <w:t>Smart Sensing Technique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自旋电子学</w:t>
            </w:r>
            <w:r>
              <w:br/>
            </w:r>
            <w:r>
              <w:br/>
            </w:r>
            <w:r>
              <w:rPr>
                <w:rFonts w:ascii="SimSun" w:hAnsi="SimSun"/>
                <w:b w:val="false"/>
                <w:i w:val="false"/>
                <w:color w:val="000000"/>
                <w:sz w:val="21"/>
              </w:rPr>
              <w:t>Spin Electronics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EST60060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材料表征技术</w:t>
            </w:r>
            <w:r>
              <w:br/>
            </w:r>
            <w:r>
              <w:br/>
            </w:r>
            <w:r>
              <w:rPr>
                <w:rFonts w:ascii="SimSun" w:hAnsi="SimSun"/>
                <w:b w:val="false"/>
                <w:i w:val="false"/>
                <w:color w:val="000000"/>
                <w:sz w:val="21"/>
              </w:rPr>
              <w:t>Materials Characterization Techniques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量子力学基础</w:t>
            </w:r>
            <w:r>
              <w:br/>
            </w:r>
            <w:r>
              <w:br/>
            </w:r>
            <w:r>
              <w:rPr>
                <w:rFonts w:ascii="SimSun" w:hAnsi="SimSun"/>
                <w:b w:val="false"/>
                <w:i w:val="false"/>
                <w:color w:val="000000"/>
                <w:sz w:val="21"/>
              </w:rPr>
              <w:t>Basic Quantum Mechanics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激光工程</w:t>
            </w:r>
            <w:r>
              <w:br/>
            </w:r>
            <w:r>
              <w:br/>
            </w:r>
            <w:r>
              <w:rPr>
                <w:rFonts w:ascii="SimSun" w:hAnsi="SimSun"/>
                <w:b w:val="false"/>
                <w:i w:val="false"/>
                <w:color w:val="000000"/>
                <w:sz w:val="21"/>
              </w:rPr>
              <w:t>Lazer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偏振光学原理与应用</w:t>
            </w:r>
            <w:r>
              <w:br/>
            </w:r>
            <w:r>
              <w:br/>
            </w:r>
            <w:r>
              <w:rPr>
                <w:rFonts w:ascii="SimSun" w:hAnsi="SimSun"/>
                <w:b w:val="false"/>
                <w:i w:val="false"/>
                <w:color w:val="000000"/>
                <w:sz w:val="21"/>
              </w:rPr>
              <w:t>Principles and Applications of Polarized Light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光子学物理基础</w:t>
            </w:r>
            <w:r>
              <w:br/>
            </w:r>
            <w:r>
              <w:br/>
            </w:r>
            <w:r>
              <w:rPr>
                <w:rFonts w:ascii="SimSun" w:hAnsi="SimSun"/>
                <w:b w:val="false"/>
                <w:i w:val="false"/>
                <w:color w:val="000000"/>
                <w:sz w:val="21"/>
              </w:rPr>
              <w:t>Fundamentals of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Biophotonics</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现代光学显微技术及应用</w:t>
            </w:r>
            <w:r>
              <w:br/>
            </w:r>
            <w:r>
              <w:br/>
            </w:r>
            <w:r>
              <w:rPr>
                <w:rFonts w:ascii="SimSun" w:hAnsi="SimSun"/>
                <w:b w:val="false"/>
                <w:i w:val="false"/>
                <w:color w:val="000000"/>
                <w:sz w:val="21"/>
              </w:rPr>
              <w:t>Modern optical microscopy: technology and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宽禁带半导体器件及应用</w:t>
            </w:r>
            <w:r>
              <w:br/>
            </w:r>
            <w:r>
              <w:br/>
            </w:r>
            <w:r>
              <w:rPr>
                <w:rFonts w:ascii="SimSun" w:hAnsi="SimSun"/>
                <w:b w:val="false"/>
                <w:i w:val="false"/>
                <w:color w:val="000000"/>
                <w:sz w:val="21"/>
              </w:rPr>
              <w:t>Wide bandgap semiconductor devices and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现代光学仪器系统设计</w:t>
            </w:r>
            <w:r>
              <w:br/>
            </w:r>
            <w:r>
              <w:br/>
            </w:r>
            <w:r>
              <w:rPr>
                <w:rFonts w:ascii="SimSun" w:hAnsi="SimSun"/>
                <w:b w:val="false"/>
                <w:i w:val="false"/>
                <w:color w:val="000000"/>
                <w:sz w:val="21"/>
              </w:rPr>
              <w:t>Modern Optical Instrument System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w:t>
            </w:r>
            <w:r>
              <w:br/>
            </w:r>
            <w:r>
              <w:br/>
            </w:r>
            <w:r>
              <w:rPr>
                <w:rFonts w:ascii="SimSun" w:hAnsi="SimSun"/>
                <w:b w:val="false"/>
                <w:i w:val="false"/>
                <w:color w:val="000000"/>
                <w:sz w:val="21"/>
              </w:rPr>
              <w:t>Detection of Weak Signal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磁记录物理</w:t>
            </w:r>
            <w:r>
              <w:br/>
            </w:r>
            <w:r>
              <w:br/>
            </w:r>
            <w:r>
              <w:rPr>
                <w:rFonts w:ascii="SimSun" w:hAnsi="SimSun"/>
                <w:b w:val="false"/>
                <w:i w:val="false"/>
                <w:color w:val="000000"/>
                <w:sz w:val="21"/>
              </w:rPr>
              <w:t>Physics of Magnetic Recording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纳米光电功能薄膜</w:t>
            </w:r>
            <w:r>
              <w:br/>
            </w:r>
            <w:r>
              <w:br/>
            </w:r>
            <w:r>
              <w:rPr>
                <w:rFonts w:ascii="SimSun" w:hAnsi="SimSun"/>
                <w:b w:val="false"/>
                <w:i w:val="false"/>
                <w:color w:val="000000"/>
                <w:sz w:val="21"/>
              </w:rPr>
              <w:t>Nanosized Photoelectric Functional Thin Film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智能电子信息产业应用前沿</w:t>
            </w:r>
            <w:r>
              <w:br/>
            </w:r>
            <w:r>
              <w:br/>
            </w:r>
            <w:r>
              <w:rPr>
                <w:rFonts w:ascii="SimSun" w:hAnsi="SimSun"/>
                <w:b w:val="false"/>
                <w:i w:val="false"/>
                <w:color w:val="000000"/>
                <w:sz w:val="21"/>
              </w:rPr>
              <w:t>The Frontier of Intelligent Electronics Information and Industrial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光学薄膜设计</w:t>
            </w:r>
            <w:r>
              <w:br/>
            </w:r>
            <w:r>
              <w:br/>
            </w:r>
            <w:r>
              <w:rPr>
                <w:rFonts w:ascii="SimSun" w:hAnsi="SimSun"/>
                <w:b w:val="false"/>
                <w:i w:val="false"/>
                <w:color w:val="000000"/>
                <w:sz w:val="21"/>
              </w:rPr>
              <w:t>Optical Film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OPTI70001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信息电子器件</w:t>
            </w:r>
            <w:r>
              <w:br/>
            </w:r>
            <w:r>
              <w:br/>
            </w:r>
            <w:r>
              <w:rPr>
                <w:rFonts w:ascii="SimSun" w:hAnsi="SimSun"/>
                <w:b w:val="false"/>
                <w:i w:val="false"/>
                <w:color w:val="000000"/>
                <w:sz w:val="21"/>
              </w:rPr>
              <w:t>Information Electronic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红外探测物理及器件</w:t>
            </w:r>
            <w:r>
              <w:br/>
            </w:r>
            <w:r>
              <w:br/>
            </w:r>
            <w:r>
              <w:rPr>
                <w:rFonts w:ascii="SimSun" w:hAnsi="SimSun"/>
                <w:b w:val="false"/>
                <w:i w:val="false"/>
                <w:color w:val="000000"/>
                <w:sz w:val="21"/>
              </w:rPr>
              <w:t>Infrared Detection Physics and Device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研究生选修课（修读不少于7学分）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42学分。要求修读荣誉课程不低于24学分（不少于6门课），且满足专业进阶模块I修读23学分（研究生课程不少于17学分）、专业进阶模块II修读13学分（研究生课程不少于7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51学分。要求在本专业专业进阶模块I修读23学分（研究生课程不少于17学分）、专业进阶模块II修读13学分（研究生课程不少于7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51学分。要求在本专业专业进阶模块I修读23学分（研究生课程不少于17学分）、专业进阶模块II修读13学分（研究生课程不少于7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光电设计竞赛、“挑战杯”全国大学生课外学术科技作品竞赛、中国大学生工程实践与创新能力大赛、全国大学生电子设计竞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Foreign Languages for Special Fields of Study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
2. 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