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修业年限：4年（类型：本科）</w:t>
      </w:r>
    </w:p>
    <w:p>
      <w:pPr>
        <w:spacing w:after="0"/>
        <w:ind w:left="0"/>
        <w:jc w:val="left"/>
      </w:pPr>
      <w:r>
        <w:drawing>
          <wp:inline distT="0" distB="0" distL="0" distR="0">
            <wp:extent cx="4707467" cy="931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9313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724400"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7441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1、专业进阶路径：135学分                                                                </w:t>
      </w:r>
    </w:p>
    <w:p>
      <w:pPr>
        <w:spacing w:after="0"/>
        <w:ind w:left="0"/>
        <w:jc w:val="left"/>
      </w:pPr>
      <w:r>
        <w:rPr>
          <w:rFonts w:ascii="SimSun" w:hAnsi="SimSun"/>
          <w:b w:val="false"/>
          <w:i w:val="false"/>
          <w:color w:val="000000"/>
          <w:sz w:val="21"/>
        </w:rPr>
        <w:t>本路径学生需要完成135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43学分、专业培养课程50学分、专业进阶模块32学分、融合创新能力培养10学分。</w:t>
      </w:r>
    </w:p>
    <w:p>
      <w:pPr>
        <w:spacing w:after="0"/>
        <w:ind w:left="0"/>
        <w:jc w:val="left"/>
      </w:pPr>
      <w:r>
        <w:rPr>
          <w:rFonts w:ascii="SimSun" w:hAnsi="SimSun"/>
          <w:b w:val="false"/>
          <w:i w:val="false"/>
          <w:color w:val="000000"/>
          <w:sz w:val="21"/>
        </w:rPr>
        <w:t>2、本科荣誉项目：135学分</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跨学科发展路径：135学分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5"/>
        <w:gridCol w:w="2715"/>
        <w:gridCol w:w="674"/>
        <w:gridCol w:w="679"/>
        <w:gridCol w:w="941"/>
        <w:gridCol w:w="1616"/>
        <w:gridCol w:w="680"/>
        <w:gridCol w:w="675"/>
        <w:gridCol w:w="675"/>
        <w:gridCol w:w="675"/>
        <w:gridCol w:w="943"/>
        <w:gridCol w:w="1346"/>
      </w:tblGrid>
      <w:tr>
        <w:trPr>
          <w:trHeight w:val="45" w:hRule="atLeast"/>
        </w:trPr>
        <w:tc>
          <w:tcPr>
            <w:tcW w:w="20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