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文物与博物馆学系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文物与博物馆学-考古学本博融通培养方案（文物与博物馆学博雅班）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文物与博物馆学系是国内创办时间最长、影响最大的文博教学与科研机构之一，是全国文物、博物馆专业学位研究生教育指导委员会秘书处单位，拥有40多年的学科发展史，并下设博物馆学、考古学、文化遗产（包括文物学、文物保护）三大方向。文物与博物馆学专业是国家级一流本科专业建设点，近年来，已形成了“考古发掘研究”“文化遗产保护管理”“博物馆阐释传播利用”的“三位一体”式发展格局。文物与博物馆学系拥有10个教学与科研平台、1个国际级教席、1项国家级考古发掘资质，旗下的复旦大学科技考古研究院拥有近10个实验室，是学校双一流建设规划重点项目。</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具备理论和实践双重能力的创新复合型文博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成为能适应国家文博事业发展、文化遗产专业领域需求的高级专门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522133"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22133" cy="13546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（具体执行需按照学校管理规定和文物与博物馆学系教学指导委员会说明。）</w:t>
      </w: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25</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学业成绩：已修读课程的加权平均值；
面试内容：专业学习情况、综合评价（竞赛、比赛、科研实践情况等内容）；                                                       其他：笔试：文博综合</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25</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通过笔试进行考核。科目：参考博士生资格考试要求。
第一次博资考在5年级末，第一次不通过者，第二次在6年级末进行，两次不通过者分流至学术硕士培养。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完成4年本科阶段培养方案，获得学士学位</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学术硕士培养方案（本博通道主动退出或考核不通过者在原有基础上增加两年的学硕学习阶段）</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面试内容：专业学习情况、综合评价（竞赛、比赛、科研实践情况等内容）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文物与博物馆学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134</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810000"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10000" cy="1354667"/>
                    </a:xfrm>
                    <a:prstGeom prst="rect">
                      <a:avLst/>
                    </a:prstGeom>
                  </pic:spPr>
                </pic:pic>
              </a:graphicData>
            </a:graphic>
          </wp:inline>
        </w:drawing>
      </w:r>
    </w:p>
    <w:p>
      <w:pPr>
        <w:spacing w:after="0"/>
        <w:ind w:left="0"/>
        <w:jc w:val="left"/>
      </w:pPr>
      <w:r>
        <w:rPr>
          <w:rFonts w:ascii="SimSun" w:hAnsi="SimSun"/>
          <w:b w:val="false"/>
          <w:i w:val="false"/>
          <w:color w:val="000000"/>
          <w:sz w:val="21"/>
        </w:rPr>
        <w:t>1、 本研融通专业进阶路径:152学分</w:t>
      </w:r>
    </w:p>
    <w:p>
      <w:pPr>
        <w:spacing w:after="0"/>
        <w:ind w:left="0"/>
        <w:jc w:val="left"/>
      </w:pPr>
      <w:r>
        <w:rPr>
          <w:rFonts w:ascii="SimSun" w:hAnsi="SimSun"/>
          <w:b w:val="false"/>
          <w:i w:val="false"/>
          <w:color w:val="000000"/>
          <w:sz w:val="21"/>
        </w:rPr>
        <w:t>学生本博期间必须修满教学计划规定的152学分，包括通识教育课程47学分、专业培养课42学分、专业进阶模块I 30学分、专业进阶模块II 10学分、融合创新能力模块23学分的修读。</w:t>
      </w:r>
      <w:r>
        <w:br/>
      </w:r>
      <w:r>
        <w:br/>
      </w:r>
      <w:r>
        <w:rPr>
          <w:rFonts w:ascii="SimSun" w:hAnsi="SimSun"/>
          <w:b w:val="false"/>
          <w:i w:val="false"/>
          <w:color w:val="000000"/>
          <w:sz w:val="21"/>
        </w:rPr>
        <w:t>其中，本科学段需要完成134学分（含实践学分不低于21学分；含美育学分不少于2学分，其中至少在“美学和艺术史论类”或“艺术鉴赏和评论类”课程中修读1学分，并至少参与一项艺术实践活动；劳动教育不少于32学时，并满足劳动周教育要求）。包括通识教育课程45学分、专业培养课程42学分、专业进阶模块修读30学分、融合创新能力模块17学分。</w:t>
      </w:r>
    </w:p>
    <w:p>
      <w:pPr>
        <w:spacing w:after="0"/>
        <w:ind w:left="0"/>
        <w:jc w:val="left"/>
      </w:pPr>
      <w:r>
        <w:rPr>
          <w:rFonts w:ascii="SimSun" w:hAnsi="SimSun"/>
          <w:b w:val="false"/>
          <w:i w:val="false"/>
          <w:color w:val="000000"/>
          <w:sz w:val="21"/>
        </w:rPr>
        <w:t>2、荣誉项目</w:t>
      </w:r>
    </w:p>
    <w:p>
      <w:pPr>
        <w:spacing w:after="0"/>
        <w:ind w:left="0"/>
        <w:jc w:val="left"/>
      </w:pPr>
      <w:r>
        <w:rPr>
          <w:rFonts w:ascii="SimSun" w:hAnsi="SimSun"/>
          <w:b w:val="false"/>
          <w:i w:val="false"/>
          <w:color w:val="000000"/>
          <w:sz w:val="21"/>
        </w:rPr>
        <w:t>本科学段按其相应修读要求。荣誉项目课程设置和修读要求请见文物与博物馆学系“本科荣誉项目”实施方案。</w:t>
      </w:r>
    </w:p>
    <w:p>
      <w:pPr>
        <w:spacing w:after="0"/>
        <w:ind w:left="0"/>
        <w:jc w:val="left"/>
      </w:pPr>
      <w:r>
        <w:rPr>
          <w:rFonts w:ascii="SimSun" w:hAnsi="SimSun"/>
          <w:b w:val="false"/>
          <w:i w:val="false"/>
          <w:color w:val="000000"/>
          <w:sz w:val="21"/>
        </w:rPr>
        <w:t>3、跨学科发展路径：167学分</w:t>
      </w:r>
    </w:p>
    <w:p>
      <w:pPr>
        <w:spacing w:after="0"/>
        <w:ind w:left="0"/>
        <w:jc w:val="left"/>
      </w:pPr>
      <w:r>
        <w:rPr>
          <w:rFonts w:ascii="SimSun" w:hAnsi="SimSun"/>
          <w:b w:val="false"/>
          <w:i w:val="false"/>
          <w:color w:val="000000"/>
          <w:sz w:val="21"/>
        </w:rPr>
        <w:t>在专业进阶路径或荣誉项目基础上，修读1个非本专业独立开设的微专业（学程），具体要求见教务处微专业（学程）项目网页。</w:t>
      </w:r>
    </w:p>
    <w:p>
      <w:pPr>
        <w:spacing w:after="0"/>
        <w:ind w:left="0"/>
        <w:jc w:val="left"/>
      </w:pPr>
      <w:r>
        <w:rPr>
          <w:rFonts w:ascii="SimSun" w:hAnsi="SimSun"/>
          <w:b w:val="false"/>
          <w:i w:val="false"/>
          <w:color w:val="000000"/>
          <w:sz w:val="21"/>
        </w:rPr>
        <w:t>4、辅修学士学位路径：192学分</w:t>
      </w:r>
    </w:p>
    <w:p>
      <w:pPr>
        <w:spacing w:after="0"/>
        <w:ind w:left="0"/>
        <w:jc w:val="left"/>
      </w:pPr>
      <w:r>
        <w:rPr>
          <w:rFonts w:ascii="SimSun" w:hAnsi="SimSun"/>
          <w:b w:val="false"/>
          <w:i w:val="false"/>
          <w:color w:val="000000"/>
          <w:sz w:val="21"/>
        </w:rPr>
        <w:t>在专业进阶路径或荣誉项目基础上，修读1个辅修学士学位项目，具体要求见教务处辅修学士学位项目网页。</w:t>
      </w:r>
    </w:p>
    <w:p>
      <w:pPr>
        <w:spacing w:after="0"/>
        <w:ind w:left="0"/>
        <w:jc w:val="left"/>
      </w:pPr>
      <w:r>
        <w:rPr>
          <w:rFonts w:ascii="SimSun" w:hAnsi="SimSun"/>
          <w:b w:val="false"/>
          <w:i w:val="false"/>
          <w:color w:val="000000"/>
          <w:sz w:val="21"/>
        </w:rPr>
        <w:t>5、创新创业路径：167学分</w:t>
      </w:r>
    </w:p>
    <w:p>
      <w:pPr>
        <w:spacing w:after="0"/>
        <w:ind w:left="0"/>
        <w:jc w:val="left"/>
      </w:pPr>
      <w:r>
        <w:rPr>
          <w:rFonts w:ascii="SimSun" w:hAnsi="SimSun"/>
          <w:b w:val="false"/>
          <w:i w:val="false"/>
          <w:color w:val="000000"/>
          <w:sz w:val="21"/>
        </w:rPr>
        <w:t>在专业进阶路径或荣誉项目基础上，修读1个创新创业学院开设的创新创业微专业（学程），具体要求见教务处微专业（学程）项目网页。</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i w:val="false"/>
          <w:color w:val="000000"/>
          <w:sz w:val="21"/>
        </w:rPr>
        <w:t>（一）本科学位</w:t>
      </w:r>
    </w:p>
    <w:p>
      <w:pPr>
        <w:spacing w:after="0"/>
        <w:ind w:left="0"/>
        <w:jc w:val="left"/>
      </w:pPr>
      <w:r>
        <w:rPr>
          <w:rFonts w:ascii="SimSun" w:hAnsi="SimSun"/>
          <w:b w:val="false"/>
          <w:i w:val="false"/>
          <w:color w:val="000000"/>
          <w:sz w:val="21"/>
        </w:rPr>
        <w:t>1.  4年级结束时，如达到学士学位要求者授予历史学学士学位。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（2）以符合学生毕业时所在专业教学培养方案规定的所有课程的有效成绩为准计算平均绩点，且此平均绩点不低于2.0。</w:t>
      </w:r>
    </w:p>
    <w:p>
      <w:pPr>
        <w:spacing w:after="0"/>
        <w:ind w:left="0"/>
        <w:jc w:val="left"/>
      </w:pPr>
      <w:r>
        <w:rPr>
          <w:rFonts w:ascii="SimSun" w:hAnsi="SimSun"/>
          <w:b w:val="false"/>
          <w:i w:val="false"/>
          <w:color w:val="000000"/>
          <w:sz w:val="21"/>
        </w:rPr>
        <w:t>（3）达到文博系“本科荣誉证书”获得条件的授予“本科荣誉证书”，具体要求请见文博系“荣誉项目”实施方案。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本科学段主动退出和转段考核不合格退出本博融通计划的学生，需按照相应的本科培养方案修读课程，如达到学士学位要求者授予历史学学士学位。</w:t>
      </w:r>
    </w:p>
    <w:p>
      <w:pPr>
        <w:spacing w:after="0"/>
        <w:ind w:left="0"/>
        <w:jc w:val="left"/>
      </w:pPr>
      <w:r>
        <w:rPr>
          <w:rFonts w:ascii="SimSun" w:hAnsi="SimSun"/>
          <w:b/>
          <w:i w:val="false"/>
          <w:color w:val="000000"/>
          <w:sz w:val="21"/>
        </w:rPr>
        <w:t>（二）研究生学位</w:t>
      </w:r>
    </w:p>
    <w:p>
      <w:pPr>
        <w:spacing w:after="0"/>
        <w:ind w:left="0"/>
        <w:jc w:val="left"/>
      </w:pPr>
      <w:r>
        <w:rPr>
          <w:rFonts w:ascii="SimSun" w:hAnsi="SimSun"/>
          <w:b w:val="false"/>
          <w:i w:val="false"/>
          <w:color w:val="000000"/>
          <w:sz w:val="21"/>
        </w:rPr>
        <w:t>1. 达到博士学位要求者授予历史学博士学位。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p>
      <w:pPr>
        <w:spacing w:after="0"/>
        <w:ind w:left="0"/>
        <w:jc w:val="left"/>
      </w:pPr>
      <w:r>
        <w:rPr>
          <w:rFonts w:ascii="SimSun" w:hAnsi="SimSun"/>
          <w:b w:val="false"/>
          <w:i w:val="false"/>
          <w:color w:val="000000"/>
          <w:sz w:val="21"/>
        </w:rPr>
        <w:t>（2）通过博士学位论文答辩。</w:t>
      </w:r>
    </w:p>
    <w:p>
      <w:pPr>
        <w:spacing w:after="0"/>
        <w:ind w:left="0"/>
        <w:jc w:val="left"/>
      </w:pPr>
      <w:r>
        <w:rPr>
          <w:rFonts w:ascii="SimSun" w:hAnsi="SimSun"/>
          <w:b w:val="false"/>
          <w:i w:val="false"/>
          <w:color w:val="000000"/>
          <w:sz w:val="21"/>
        </w:rPr>
        <w:t>2. 研究生学段主动退出和博士生资格考核不合格退出本博融通计划的学生，需按照考古学学术硕士培养方案修读课程，如达到硕士学位要求者授予历史学硕士学位。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p>
      <w:pPr>
        <w:spacing w:after="0"/>
        <w:ind w:left="0"/>
        <w:jc w:val="left"/>
      </w:pPr>
      <w:r>
        <w:rPr>
          <w:rFonts w:ascii="SimSun" w:hAnsi="SimSun"/>
          <w:b w:val="false"/>
          <w:i w:val="false"/>
          <w:color w:val="000000"/>
          <w:sz w:val="21"/>
        </w:rPr>
        <w:t>（2）通过硕士学位论文答辩。</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 课程体系</w:t>
      </w:r>
    </w:p>
    <w:p>
      <w:pPr>
        <w:spacing w:after="0"/>
        <w:ind w:left="0"/>
        <w:jc w:val="left"/>
      </w:pPr>
      <w:r>
        <w:rPr>
          <w:rFonts w:ascii="SimSun" w:hAnsi="SimSun"/>
          <w:b w:val="false"/>
          <w:i w:val="false"/>
          <w:color w:val="000000"/>
          <w:sz w:val="21"/>
        </w:rPr>
        <w:t>文博专业课程与多学科方法并重的课程体系，以博物馆学、文化遗产（包括文物学、文物保护）、考古学各方向的基础课程构成专业核心课程体系，以各学科专业领域为横、课程内容梯度为纵建立了难度逐级提升的本研融通的专业进阶课程体系。</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给低年级本科生配备学业导师，鼓励师生共创，通过复芏计划（FDUROP）等项目引导学生在“做中学、学中悟、悟中创”。通过文博各方向科研实践实训，引导学生早参加课题，培育学术兴趣，激发创新志趣。</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（47学分,本科要求45学分）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（32学分,本科要求30学分）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要求修读32学分，含思想政治理论课21学分（其中研究生学位课2学分），七大模块课程10学分（每模块最多修读1门课程），大学生国家安全教育1学分。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（15学分,本科要求15学分）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 课程设置详见专项教育课程。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（42学分,本科要求42学分）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（15学分,本科要求15学分）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其中必修课程修满9学分（课程为“中国文学经典”、“中国古代文明”、“哲学导论”、“逻辑学”，其中“哲学导论”、“逻辑学”二选一）；选修课程修满6学分（其中必须修读“考古学导论”）。课程设置详见学科基础课程（人文基础）。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（27学分,本科要求27学分）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中国古代史</w:t>
            </w:r>
            <w:r>
              <w:br/>
            </w:r>
            <w:r>
              <w:br/>
            </w:r>
            <w:r>
              <w:rPr>
                <w:rFonts w:ascii="SimSun" w:hAnsi="SimSun"/>
                <w:b w:val="false"/>
                <w:i w:val="false"/>
                <w:color w:val="000000"/>
                <w:sz w:val="21"/>
              </w:rPr>
              <w:t>The History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文物研究导论</w:t>
            </w:r>
            <w:r>
              <w:br/>
            </w:r>
            <w:r>
              <w:br/>
            </w:r>
            <w:r>
              <w:rPr>
                <w:rFonts w:ascii="SimSun" w:hAnsi="SimSun"/>
                <w:b w:val="false"/>
                <w:i w:val="false"/>
                <w:color w:val="000000"/>
                <w:sz w:val="21"/>
              </w:rPr>
              <w:t>Introduction to the Study of Cultural Relics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文物保护基础</w:t>
            </w:r>
            <w:r>
              <w:br/>
            </w:r>
            <w:r>
              <w:br/>
            </w:r>
            <w:r>
              <w:rPr>
                <w:rFonts w:ascii="SimSun" w:hAnsi="SimSun"/>
                <w:b w:val="false"/>
                <w:i w:val="false"/>
                <w:color w:val="000000"/>
                <w:sz w:val="21"/>
              </w:rPr>
              <w:t>Basics of Cultural Relic Conservation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博物馆学概论</w:t>
            </w:r>
            <w:r>
              <w:br/>
            </w:r>
            <w:r>
              <w:br/>
            </w:r>
            <w:r>
              <w:rPr>
                <w:rFonts w:ascii="SimSun" w:hAnsi="SimSun"/>
                <w:b w:val="false"/>
                <w:i w:val="false"/>
                <w:color w:val="000000"/>
                <w:sz w:val="21"/>
              </w:rPr>
              <w:t>Introduction to Museology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MUSE20001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文化遗产导论</w:t>
            </w:r>
            <w:r>
              <w:br/>
            </w:r>
            <w:r>
              <w:br/>
            </w:r>
            <w:r>
              <w:rPr>
                <w:rFonts w:ascii="SimSun" w:hAnsi="SimSun"/>
                <w:b w:val="false"/>
                <w:i w:val="false"/>
                <w:color w:val="000000"/>
                <w:sz w:val="21"/>
              </w:rPr>
              <w:t>Introduction to Cultural Heritage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科技考古导论</w:t>
            </w:r>
            <w:r>
              <w:br/>
            </w:r>
            <w:r>
              <w:br/>
            </w:r>
            <w:r>
              <w:rPr>
                <w:rFonts w:ascii="SimSun" w:hAnsi="SimSun"/>
                <w:b w:val="false"/>
                <w:i w:val="false"/>
                <w:color w:val="000000"/>
                <w:sz w:val="21"/>
              </w:rPr>
              <w:t>Introduction to Archaeological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非物质文化遗产导论</w:t>
            </w:r>
            <w:r>
              <w:br/>
            </w:r>
            <w:r>
              <w:br/>
            </w:r>
            <w:r>
              <w:rPr>
                <w:rFonts w:ascii="SimSun" w:hAnsi="SimSun"/>
                <w:b w:val="false"/>
                <w:i w:val="false"/>
                <w:color w:val="000000"/>
                <w:sz w:val="21"/>
              </w:rPr>
              <w:t>Introduction to Intangible Cultural Heritage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博物馆经营管理</w:t>
            </w:r>
            <w:r>
              <w:br/>
            </w:r>
            <w:r>
              <w:br/>
            </w:r>
            <w:r>
              <w:rPr>
                <w:rFonts w:ascii="SimSun" w:hAnsi="SimSun"/>
                <w:b w:val="false"/>
                <w:i w:val="false"/>
                <w:color w:val="000000"/>
                <w:sz w:val="21"/>
              </w:rPr>
              <w:t>Museum Management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MUSE20002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专业论文写作</w:t>
            </w:r>
            <w:r>
              <w:br/>
            </w:r>
            <w:r>
              <w:br/>
            </w:r>
            <w:r>
              <w:rPr>
                <w:rFonts w:ascii="SimSun" w:hAnsi="SimSun"/>
                <w:b w:val="false"/>
                <w:i w:val="false"/>
                <w:color w:val="000000"/>
                <w:sz w:val="21"/>
              </w:rPr>
              <w:t>Academic Thesis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国际文化遗产保护概论</w:t>
            </w:r>
            <w:r>
              <w:br/>
            </w:r>
            <w:r>
              <w:br/>
            </w:r>
            <w:r>
              <w:rPr>
                <w:rFonts w:ascii="SimSun" w:hAnsi="SimSun"/>
                <w:b w:val="false"/>
                <w:i w:val="false"/>
                <w:color w:val="000000"/>
                <w:sz w:val="21"/>
              </w:rPr>
              <w:t>Introduction to Cultural Heritage Conservation with an International Outlook</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博物馆职业伦理与法规</w:t>
            </w:r>
            <w:r>
              <w:br/>
            </w:r>
            <w:r>
              <w:br/>
            </w:r>
            <w:r>
              <w:rPr>
                <w:rFonts w:ascii="SimSun" w:hAnsi="SimSun"/>
                <w:b w:val="false"/>
                <w:i w:val="false"/>
                <w:color w:val="000000"/>
                <w:sz w:val="21"/>
              </w:rPr>
              <w:t>Museum Ethics and Legislation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MUSE20003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w:t>
            </w:r>
            <w:r>
              <w:br/>
            </w:r>
            <w:r>
              <w:br/>
            </w:r>
            <w:r>
              <w:rPr>
                <w:rFonts w:ascii="SimSun" w:hAnsi="SimSun"/>
                <w:b w:val="false"/>
                <w:i w:val="false"/>
                <w:color w:val="000000"/>
                <w:sz w:val="21"/>
              </w:rPr>
              <w:t>Professional English</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0.9</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包括本研融通专业进阶路径（含荣誉项目）、跨学科发展（含辅修学士学位路径）和创新创业等不同路径，要求在院系专业导师指导下选择一条发展路径，按路径要求修读课程。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修满40学分。专业进阶模块I（30学分），其中研究生课程至少6学分。专业进阶模块II（10学分），研究生课程不少于10学分。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30学分），本科学段需在“专业进阶模块I”修满30学分，其中本科课程至少24学分。整个本博融通培养阶段，需在“专业进阶模块I”修读研究生课程至少6学分（具体学分参照建议修读学期、按方向必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博物馆学</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博物馆藏品管理</w:t>
            </w:r>
            <w:r>
              <w:br/>
            </w:r>
            <w:r>
              <w:br/>
            </w:r>
            <w:r>
              <w:rPr>
                <w:rFonts w:ascii="SimSun" w:hAnsi="SimSun"/>
                <w:b w:val="false"/>
                <w:i w:val="false"/>
                <w:color w:val="000000"/>
                <w:sz w:val="21"/>
              </w:rPr>
              <w:t>Management of Museum Collections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展览形式设计</w:t>
            </w:r>
            <w:r>
              <w:br/>
            </w:r>
            <w:r>
              <w:br/>
            </w:r>
            <w:r>
              <w:rPr>
                <w:rFonts w:ascii="SimSun" w:hAnsi="SimSun"/>
                <w:b w:val="false"/>
                <w:i w:val="false"/>
                <w:color w:val="000000"/>
                <w:sz w:val="21"/>
              </w:rPr>
              <w:t>Formal Design of Museum Display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展览内容策划</w:t>
            </w:r>
            <w:r>
              <w:br/>
            </w:r>
            <w:r>
              <w:br/>
            </w:r>
            <w:r>
              <w:rPr>
                <w:rFonts w:ascii="SimSun" w:hAnsi="SimSun"/>
                <w:b w:val="false"/>
                <w:i w:val="false"/>
                <w:color w:val="000000"/>
                <w:sz w:val="21"/>
              </w:rPr>
              <w:t>Exhibition Content Planning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博物馆教育</w:t>
            </w:r>
            <w:r>
              <w:br/>
            </w:r>
            <w:r>
              <w:br/>
            </w:r>
            <w:r>
              <w:rPr>
                <w:rFonts w:ascii="SimSun" w:hAnsi="SimSun"/>
                <w:b w:val="false"/>
                <w:i w:val="false"/>
                <w:color w:val="000000"/>
                <w:sz w:val="21"/>
              </w:rPr>
              <w:t>Museum Education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博物馆国际交流与合作</w:t>
            </w:r>
            <w:r>
              <w:br/>
            </w:r>
            <w:r>
              <w:br/>
            </w:r>
            <w:r>
              <w:rPr>
                <w:rFonts w:ascii="SimSun" w:hAnsi="SimSun"/>
                <w:b w:val="false"/>
                <w:i w:val="false"/>
                <w:color w:val="000000"/>
                <w:sz w:val="21"/>
              </w:rPr>
              <w:t>The International Work of Museums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儿童博物馆概论</w:t>
            </w:r>
            <w:r>
              <w:br/>
            </w:r>
            <w:r>
              <w:br/>
            </w:r>
            <w:r>
              <w:rPr>
                <w:rFonts w:ascii="SimSun" w:hAnsi="SimSun"/>
                <w:b w:val="false"/>
                <w:i w:val="false"/>
                <w:color w:val="000000"/>
                <w:sz w:val="21"/>
              </w:rPr>
              <w:t>Introduction to Children’s Museum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博物馆展览说明文字研究</w:t>
            </w:r>
            <w:r>
              <w:br/>
            </w:r>
            <w:r>
              <w:br/>
            </w:r>
            <w:r>
              <w:rPr>
                <w:rFonts w:ascii="SimSun" w:hAnsi="SimSun"/>
                <w:b w:val="false"/>
                <w:i w:val="false"/>
                <w:color w:val="000000"/>
                <w:sz w:val="21"/>
              </w:rPr>
              <w:t>Introduction to Exhibit Labels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自然博物馆理论与实务</w:t>
            </w:r>
            <w:r>
              <w:br/>
            </w:r>
            <w:r>
              <w:br/>
            </w:r>
            <w:r>
              <w:rPr>
                <w:rFonts w:ascii="SimSun" w:hAnsi="SimSun"/>
                <w:b w:val="false"/>
                <w:i w:val="false"/>
                <w:color w:val="000000"/>
                <w:sz w:val="21"/>
              </w:rPr>
              <w:t>The Natural History Museum in Theory and Practice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文物学</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中国绘画史</w:t>
            </w:r>
            <w:r>
              <w:br/>
            </w:r>
            <w:r>
              <w:br/>
            </w:r>
            <w:r>
              <w:rPr>
                <w:rFonts w:ascii="SimSun" w:hAnsi="SimSun"/>
                <w:b w:val="false"/>
                <w:i w:val="false"/>
                <w:color w:val="000000"/>
                <w:sz w:val="21"/>
              </w:rPr>
              <w:t>History of Chinese Paintings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中国青铜器</w:t>
            </w:r>
            <w:r>
              <w:br/>
            </w:r>
            <w:r>
              <w:br/>
            </w:r>
            <w:r>
              <w:rPr>
                <w:rFonts w:ascii="SimSun" w:hAnsi="SimSun"/>
                <w:b w:val="false"/>
                <w:i w:val="false"/>
                <w:color w:val="000000"/>
                <w:sz w:val="21"/>
              </w:rPr>
              <w:t>Chinese Bronzeware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中国陶瓷史</w:t>
            </w:r>
            <w:r>
              <w:br/>
            </w:r>
            <w:r>
              <w:br/>
            </w:r>
            <w:r>
              <w:rPr>
                <w:rFonts w:ascii="SimSun" w:hAnsi="SimSun"/>
                <w:b w:val="false"/>
                <w:i w:val="false"/>
                <w:color w:val="000000"/>
                <w:sz w:val="21"/>
              </w:rPr>
              <w:t>History of Chinese Ceramics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中国玉器</w:t>
            </w:r>
            <w:r>
              <w:br/>
            </w:r>
            <w:r>
              <w:br/>
            </w:r>
            <w:r>
              <w:rPr>
                <w:rFonts w:ascii="SimSun" w:hAnsi="SimSun"/>
                <w:b w:val="false"/>
                <w:i w:val="false"/>
                <w:color w:val="000000"/>
                <w:sz w:val="21"/>
              </w:rPr>
              <w:t>Chinese Jadeware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中国钱币学</w:t>
            </w:r>
            <w:r>
              <w:br/>
            </w:r>
            <w:r>
              <w:br/>
            </w:r>
            <w:r>
              <w:rPr>
                <w:rFonts w:ascii="SimSun" w:hAnsi="SimSun"/>
                <w:b w:val="false"/>
                <w:i w:val="false"/>
                <w:color w:val="000000"/>
                <w:sz w:val="21"/>
              </w:rPr>
              <w:t>China's Numismatics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中国漆器史</w:t>
            </w:r>
            <w:r>
              <w:br/>
            </w:r>
            <w:r>
              <w:br/>
            </w:r>
            <w:r>
              <w:rPr>
                <w:rFonts w:ascii="SimSun" w:hAnsi="SimSun"/>
                <w:b w:val="false"/>
                <w:i w:val="false"/>
                <w:color w:val="000000"/>
                <w:sz w:val="21"/>
              </w:rPr>
              <w:t>History of Chinese Lacquerware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中国美术考古</w:t>
            </w:r>
            <w:r>
              <w:br/>
            </w:r>
            <w:r>
              <w:br/>
            </w:r>
            <w:r>
              <w:rPr>
                <w:rFonts w:ascii="SimSun" w:hAnsi="SimSun"/>
                <w:b w:val="false"/>
                <w:i w:val="false"/>
                <w:color w:val="000000"/>
                <w:sz w:val="21"/>
              </w:rPr>
              <w:t>Chinese Art and Archaeology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中国墓葬艺术导论</w:t>
            </w:r>
            <w:r>
              <w:br/>
            </w:r>
            <w:r>
              <w:br/>
            </w:r>
            <w:r>
              <w:rPr>
                <w:rFonts w:ascii="SimSun" w:hAnsi="SimSun"/>
                <w:b w:val="false"/>
                <w:i w:val="false"/>
                <w:color w:val="000000"/>
                <w:sz w:val="21"/>
              </w:rPr>
              <w:t>History of Chinese Funerary Art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中国古典园林史</w:t>
            </w:r>
            <w:r>
              <w:br/>
            </w:r>
            <w:r>
              <w:br/>
            </w:r>
            <w:r>
              <w:rPr>
                <w:rFonts w:ascii="SimSun" w:hAnsi="SimSun"/>
                <w:b w:val="false"/>
                <w:i w:val="false"/>
                <w:color w:val="000000"/>
                <w:sz w:val="21"/>
              </w:rPr>
              <w:t>Development History of Traditional Chinese Gardens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中国古代青瓷</w:t>
            </w:r>
            <w:r>
              <w:br/>
            </w:r>
            <w:r>
              <w:br/>
            </w:r>
            <w:r>
              <w:rPr>
                <w:rFonts w:ascii="SimSun" w:hAnsi="SimSun"/>
                <w:b w:val="false"/>
                <w:i w:val="false"/>
                <w:color w:val="000000"/>
                <w:sz w:val="21"/>
              </w:rPr>
              <w:t>Ancient Chinese Celadon</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CULT30020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文化遗产</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文化遗产管理与法规</w:t>
            </w:r>
            <w:r>
              <w:br/>
            </w:r>
            <w:r>
              <w:br/>
            </w:r>
            <w:r>
              <w:rPr>
                <w:rFonts w:ascii="SimSun" w:hAnsi="SimSun"/>
                <w:b w:val="false"/>
                <w:i w:val="false"/>
                <w:color w:val="000000"/>
                <w:sz w:val="21"/>
              </w:rPr>
              <w:t>Management and Regulation of Cultural Heritage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文化遗产类型</w:t>
            </w:r>
            <w:r>
              <w:br/>
            </w:r>
            <w:r>
              <w:br/>
            </w:r>
            <w:r>
              <w:rPr>
                <w:rFonts w:ascii="SimSun" w:hAnsi="SimSun"/>
                <w:b w:val="false"/>
                <w:i w:val="false"/>
                <w:color w:val="000000"/>
                <w:sz w:val="21"/>
              </w:rPr>
              <w:t>Introduction to Cultural Heritage Category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中国古代建筑史</w:t>
            </w:r>
            <w:r>
              <w:br/>
            </w:r>
            <w:r>
              <w:br/>
            </w:r>
            <w:r>
              <w:rPr>
                <w:rFonts w:ascii="SimSun" w:hAnsi="SimSun"/>
                <w:b w:val="false"/>
                <w:i w:val="false"/>
                <w:color w:val="000000"/>
                <w:sz w:val="21"/>
              </w:rPr>
              <w:t>History of Architectural Development in Ancient China</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CULT30007</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世界建筑艺术概论</w:t>
            </w:r>
            <w:r>
              <w:br/>
            </w:r>
            <w:r>
              <w:br/>
            </w:r>
            <w:r>
              <w:rPr>
                <w:rFonts w:ascii="SimSun" w:hAnsi="SimSun"/>
                <w:b w:val="false"/>
                <w:i w:val="false"/>
                <w:color w:val="000000"/>
                <w:sz w:val="21"/>
              </w:rPr>
              <w:t>Introduction to Architectural Art in the World</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世界遗产概论</w:t>
            </w:r>
            <w:r>
              <w:br/>
            </w:r>
            <w:r>
              <w:br/>
            </w:r>
            <w:r>
              <w:rPr>
                <w:rFonts w:ascii="SimSun" w:hAnsi="SimSun"/>
                <w:b w:val="false"/>
                <w:i w:val="false"/>
                <w:color w:val="000000"/>
                <w:sz w:val="21"/>
              </w:rPr>
              <w:t>Introduction to World Heritage</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CULT30021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文物保护</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文物保护技术</w:t>
            </w:r>
            <w:r>
              <w:br/>
            </w:r>
            <w:r>
              <w:br/>
            </w:r>
            <w:r>
              <w:rPr>
                <w:rFonts w:ascii="SimSun" w:hAnsi="SimSun"/>
                <w:b w:val="false"/>
                <w:i w:val="false"/>
                <w:color w:val="000000"/>
                <w:sz w:val="21"/>
              </w:rPr>
              <w:t>Techniques of Cultural Relics Conservation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中国科技史概论</w:t>
            </w:r>
            <w:r>
              <w:br/>
            </w:r>
            <w:r>
              <w:br/>
            </w:r>
            <w:r>
              <w:rPr>
                <w:rFonts w:ascii="SimSun" w:hAnsi="SimSun"/>
                <w:b w:val="false"/>
                <w:i w:val="false"/>
                <w:color w:val="000000"/>
                <w:sz w:val="21"/>
              </w:rPr>
              <w:t>Introduction to History of Science and Technology in China</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文物分析技术</w:t>
            </w:r>
            <w:r>
              <w:br/>
            </w:r>
            <w:r>
              <w:br/>
            </w:r>
            <w:r>
              <w:rPr>
                <w:rFonts w:ascii="SimSun" w:hAnsi="SimSun"/>
                <w:b w:val="false"/>
                <w:i w:val="false"/>
                <w:color w:val="000000"/>
                <w:sz w:val="21"/>
              </w:rPr>
              <w:t>Analyzing Techniques of Cultural Relics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文物修复</w:t>
            </w:r>
            <w:r>
              <w:br/>
            </w:r>
            <w:r>
              <w:br/>
            </w:r>
            <w:r>
              <w:rPr>
                <w:rFonts w:ascii="SimSun" w:hAnsi="SimSun"/>
                <w:b w:val="false"/>
                <w:i w:val="false"/>
                <w:color w:val="000000"/>
                <w:sz w:val="21"/>
              </w:rPr>
              <w:t>Restoration of Cultural Relics</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CULT30019</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考古学</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旧石器时代考古</w:t>
            </w:r>
            <w:r>
              <w:br/>
            </w:r>
            <w:r>
              <w:br/>
            </w:r>
            <w:r>
              <w:rPr>
                <w:rFonts w:ascii="SimSun" w:hAnsi="SimSun"/>
                <w:b w:val="false"/>
                <w:i w:val="false"/>
                <w:color w:val="000000"/>
                <w:sz w:val="21"/>
              </w:rPr>
              <w:t>Paleolithic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新石器时代考古</w:t>
            </w:r>
            <w:r>
              <w:br/>
            </w:r>
            <w:r>
              <w:br/>
            </w:r>
            <w:r>
              <w:rPr>
                <w:rFonts w:ascii="SimSun" w:hAnsi="SimSun"/>
                <w:b w:val="false"/>
                <w:i w:val="false"/>
                <w:color w:val="000000"/>
                <w:sz w:val="21"/>
              </w:rPr>
              <w:t>Neolithic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夏商周考古</w:t>
            </w:r>
            <w:r>
              <w:br/>
            </w:r>
            <w:r>
              <w:br/>
            </w:r>
            <w:r>
              <w:rPr>
                <w:rFonts w:ascii="SimSun" w:hAnsi="SimSun"/>
                <w:b w:val="false"/>
                <w:i w:val="false"/>
                <w:color w:val="000000"/>
                <w:sz w:val="21"/>
              </w:rPr>
              <w:t>Archaeology of Xia, Shang and Zhou Dynasties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汉唐考古</w:t>
            </w:r>
            <w:r>
              <w:br/>
            </w:r>
            <w:r>
              <w:br/>
            </w:r>
            <w:r>
              <w:rPr>
                <w:rFonts w:ascii="SimSun" w:hAnsi="SimSun"/>
                <w:b w:val="false"/>
                <w:i w:val="false"/>
                <w:color w:val="000000"/>
                <w:sz w:val="21"/>
              </w:rPr>
              <w:t>Archaeology of Han and Tang Dynasties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宋元明考古</w:t>
            </w:r>
            <w:r>
              <w:br/>
            </w:r>
            <w:r>
              <w:br/>
            </w:r>
            <w:r>
              <w:rPr>
                <w:rFonts w:ascii="SimSun" w:hAnsi="SimSun"/>
                <w:b w:val="false"/>
                <w:i w:val="false"/>
                <w:color w:val="000000"/>
                <w:sz w:val="21"/>
              </w:rPr>
              <w:t>Archaeology of Song, Yuan and Ming Dynasties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田野考古学</w:t>
            </w:r>
            <w:r>
              <w:br/>
            </w:r>
            <w:r>
              <w:br/>
            </w:r>
            <w:r>
              <w:rPr>
                <w:rFonts w:ascii="SimSun" w:hAnsi="SimSun"/>
                <w:b w:val="false"/>
                <w:i w:val="false"/>
                <w:color w:val="000000"/>
                <w:sz w:val="21"/>
              </w:rPr>
              <w:t>Field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田野考古技术</w:t>
            </w:r>
            <w:r>
              <w:br/>
            </w:r>
            <w:r>
              <w:br/>
            </w:r>
            <w:r>
              <w:rPr>
                <w:rFonts w:ascii="SimSun" w:hAnsi="SimSun"/>
                <w:b w:val="false"/>
                <w:i w:val="false"/>
                <w:color w:val="000000"/>
                <w:sz w:val="21"/>
              </w:rPr>
              <w:t>Field Archaeological Skills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世界考古概论</w:t>
            </w:r>
            <w:r>
              <w:br/>
            </w:r>
            <w:r>
              <w:br/>
            </w:r>
            <w:r>
              <w:rPr>
                <w:rFonts w:ascii="SimSun" w:hAnsi="SimSun"/>
                <w:b w:val="false"/>
                <w:i w:val="false"/>
                <w:color w:val="000000"/>
                <w:sz w:val="21"/>
              </w:rPr>
              <w:t>Introduction to World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考古学思想史</w:t>
            </w:r>
            <w:r>
              <w:br/>
            </w:r>
            <w:r>
              <w:br/>
            </w:r>
            <w:r>
              <w:rPr>
                <w:rFonts w:ascii="SimSun" w:hAnsi="SimSun"/>
                <w:b w:val="false"/>
                <w:i w:val="false"/>
                <w:color w:val="000000"/>
                <w:sz w:val="21"/>
              </w:rPr>
              <w:t>History of Archaeological Thought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东亚史前考古</w:t>
            </w:r>
            <w:r>
              <w:br/>
            </w:r>
            <w:r>
              <w:br/>
            </w:r>
            <w:r>
              <w:rPr>
                <w:rFonts w:ascii="SimSun" w:hAnsi="SimSun"/>
                <w:b w:val="false"/>
                <w:i w:val="false"/>
                <w:color w:val="000000"/>
                <w:sz w:val="21"/>
              </w:rPr>
              <w:t>Prehistory in East Asia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动物考古学</w:t>
            </w:r>
            <w:r>
              <w:br/>
            </w:r>
            <w:r>
              <w:br/>
            </w:r>
            <w:r>
              <w:rPr>
                <w:rFonts w:ascii="SimSun" w:hAnsi="SimSun"/>
                <w:b w:val="false"/>
                <w:i w:val="false"/>
                <w:color w:val="000000"/>
                <w:sz w:val="21"/>
              </w:rPr>
              <w:t>Zooarchaeology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植物考古学</w:t>
            </w:r>
            <w:r>
              <w:br/>
            </w:r>
            <w:r>
              <w:br/>
            </w:r>
            <w:r>
              <w:rPr>
                <w:rFonts w:ascii="SimSun" w:hAnsi="SimSun"/>
                <w:b w:val="false"/>
                <w:i w:val="false"/>
                <w:color w:val="000000"/>
                <w:sz w:val="21"/>
              </w:rPr>
              <w:t>Palaeoethnobotany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陶瓷考古</w:t>
            </w:r>
            <w:r>
              <w:br/>
            </w:r>
            <w:r>
              <w:br/>
            </w:r>
            <w:r>
              <w:rPr>
                <w:rFonts w:ascii="SimSun" w:hAnsi="SimSun"/>
                <w:b w:val="false"/>
                <w:i w:val="false"/>
                <w:color w:val="000000"/>
                <w:sz w:val="21"/>
              </w:rPr>
              <w:t>Ceramic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海上丝绸之路考古概论</w:t>
            </w:r>
            <w:r>
              <w:br/>
            </w:r>
            <w:r>
              <w:br/>
            </w:r>
            <w:r>
              <w:rPr>
                <w:rFonts w:ascii="SimSun" w:hAnsi="SimSun"/>
                <w:b w:val="false"/>
                <w:i w:val="false"/>
                <w:color w:val="000000"/>
                <w:sz w:val="21"/>
              </w:rPr>
              <w:t>Introduction to Maritime Silkroad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水下考古学导论</w:t>
            </w:r>
            <w:r>
              <w:br/>
            </w:r>
            <w:r>
              <w:br/>
            </w:r>
            <w:r>
              <w:rPr>
                <w:rFonts w:ascii="SimSun" w:hAnsi="SimSun"/>
                <w:b w:val="false"/>
                <w:i w:val="false"/>
                <w:color w:val="000000"/>
                <w:sz w:val="21"/>
              </w:rPr>
              <w:t>Introduction to Underwater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饮食考古</w:t>
            </w:r>
            <w:r>
              <w:br/>
            </w:r>
            <w:r>
              <w:br/>
            </w:r>
            <w:r>
              <w:rPr>
                <w:rFonts w:ascii="SimSun" w:hAnsi="SimSun"/>
                <w:b w:val="false"/>
                <w:i w:val="false"/>
                <w:color w:val="000000"/>
                <w:sz w:val="21"/>
              </w:rPr>
              <w:t>Archaeology of Food</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分子考古学</w:t>
            </w:r>
            <w:r>
              <w:br/>
            </w:r>
            <w:r>
              <w:br/>
            </w:r>
            <w:r>
              <w:rPr>
                <w:rFonts w:ascii="SimSun" w:hAnsi="SimSun"/>
                <w:b w:val="false"/>
                <w:i w:val="false"/>
                <w:color w:val="000000"/>
                <w:sz w:val="21"/>
              </w:rPr>
              <w:t>Molecular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体质人类学</w:t>
            </w:r>
            <w:r>
              <w:br/>
            </w:r>
            <w:r>
              <w:br/>
            </w:r>
            <w:r>
              <w:rPr>
                <w:rFonts w:ascii="SimSun" w:hAnsi="SimSun"/>
                <w:b w:val="false"/>
                <w:i w:val="false"/>
                <w:color w:val="000000"/>
                <w:sz w:val="21"/>
              </w:rPr>
              <w:t>Physical Anthropology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同位素考古</w:t>
            </w:r>
            <w:r>
              <w:br/>
            </w:r>
            <w:r>
              <w:br/>
            </w:r>
            <w:r>
              <w:rPr>
                <w:rFonts w:ascii="SimSun" w:hAnsi="SimSun"/>
                <w:b w:val="false"/>
                <w:i w:val="false"/>
                <w:color w:val="000000"/>
                <w:sz w:val="21"/>
              </w:rPr>
              <w:t>Isotope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农业考古</w:t>
            </w:r>
            <w:r>
              <w:br/>
            </w:r>
            <w:r>
              <w:br/>
            </w:r>
            <w:r>
              <w:rPr>
                <w:rFonts w:ascii="SimSun" w:hAnsi="SimSun"/>
                <w:b w:val="false"/>
                <w:i w:val="false"/>
                <w:color w:val="000000"/>
                <w:sz w:val="21"/>
              </w:rPr>
              <w:t>Agricultural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石窟寺考古</w:t>
            </w:r>
            <w:r>
              <w:br/>
            </w:r>
            <w:r>
              <w:br/>
            </w:r>
            <w:r>
              <w:rPr>
                <w:rFonts w:ascii="SimSun" w:hAnsi="SimSun"/>
                <w:b w:val="false"/>
                <w:i w:val="false"/>
                <w:color w:val="000000"/>
                <w:sz w:val="21"/>
              </w:rPr>
              <w:t>Grotto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公众考古</w:t>
            </w:r>
            <w:r>
              <w:br/>
            </w:r>
            <w:r>
              <w:br/>
            </w:r>
            <w:r>
              <w:rPr>
                <w:rFonts w:ascii="SimSun" w:hAnsi="SimSun"/>
                <w:b w:val="false"/>
                <w:i w:val="false"/>
                <w:color w:val="000000"/>
                <w:sz w:val="21"/>
              </w:rPr>
              <w:t>Public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冶金考古</w:t>
            </w:r>
            <w:r>
              <w:br/>
            </w:r>
            <w:r>
              <w:br/>
            </w:r>
            <w:r>
              <w:rPr>
                <w:rFonts w:ascii="SimSun" w:hAnsi="SimSun"/>
                <w:b w:val="false"/>
                <w:i w:val="false"/>
                <w:color w:val="000000"/>
                <w:sz w:val="21"/>
              </w:rPr>
              <w:t>Archaeometallurgy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环境考古学</w:t>
            </w:r>
            <w:r>
              <w:br/>
            </w:r>
            <w:r>
              <w:br/>
            </w:r>
            <w:r>
              <w:rPr>
                <w:rFonts w:ascii="SimSun" w:hAnsi="SimSun"/>
                <w:b w:val="false"/>
                <w:i w:val="false"/>
                <w:color w:val="000000"/>
                <w:sz w:val="21"/>
              </w:rPr>
              <w:t>Environmental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古人类学</w:t>
            </w:r>
            <w:r>
              <w:br/>
            </w:r>
            <w:r>
              <w:br/>
            </w:r>
            <w:r>
              <w:rPr>
                <w:rFonts w:ascii="SimSun" w:hAnsi="SimSun"/>
                <w:b w:val="false"/>
                <w:i w:val="false"/>
                <w:color w:val="000000"/>
                <w:sz w:val="21"/>
              </w:rPr>
              <w:t>Paleoanthropology</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研究生课程课组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本博融通-博物馆学方向</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博物馆学理论与实践</w:t>
            </w:r>
            <w:r>
              <w:br/>
            </w:r>
            <w:r>
              <w:br/>
            </w:r>
            <w:r>
              <w:rPr>
                <w:rFonts w:ascii="SimSun" w:hAnsi="SimSun"/>
                <w:b w:val="false"/>
                <w:i w:val="false"/>
                <w:color w:val="000000"/>
                <w:sz w:val="21"/>
              </w:rPr>
              <w:t>Theory of Museum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MUSE50002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博物馆教育活动的策划与实施</w:t>
            </w:r>
            <w:r>
              <w:br/>
            </w:r>
            <w:r>
              <w:br/>
            </w:r>
            <w:r>
              <w:rPr>
                <w:rFonts w:ascii="SimSun" w:hAnsi="SimSun"/>
                <w:b w:val="false"/>
                <w:i w:val="false"/>
                <w:color w:val="000000"/>
                <w:sz w:val="21"/>
              </w:rPr>
              <w:t>The Planning and Implementation of Museum Educational Activities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MUSE50001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博物馆学的理论与实践前沿</w:t>
            </w:r>
            <w:r>
              <w:br/>
            </w:r>
            <w:r>
              <w:br/>
            </w:r>
            <w:r>
              <w:rPr>
                <w:rFonts w:ascii="SimSun" w:hAnsi="SimSun"/>
                <w:b w:val="false"/>
                <w:i w:val="false"/>
                <w:color w:val="000000"/>
                <w:sz w:val="21"/>
              </w:rPr>
              <w:t>Forward Theory and Practice of Museology</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ARCH70016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本博融通-文物学方向</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中国古代外销瓷研究</w:t>
            </w:r>
            <w:r>
              <w:br/>
            </w:r>
            <w:r>
              <w:br/>
            </w:r>
            <w:r>
              <w:rPr>
                <w:rFonts w:ascii="SimSun" w:hAnsi="SimSun"/>
                <w:b w:val="false"/>
                <w:i w:val="false"/>
                <w:color w:val="000000"/>
                <w:sz w:val="21"/>
              </w:rPr>
              <w:t>Study on Ancient Chinese Export Porcelain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中国古陶瓷标本研究</w:t>
            </w:r>
            <w:r>
              <w:br/>
            </w:r>
            <w:r>
              <w:br/>
            </w:r>
            <w:r>
              <w:rPr>
                <w:rFonts w:ascii="SimSun" w:hAnsi="SimSun"/>
                <w:b w:val="false"/>
                <w:i w:val="false"/>
                <w:color w:val="000000"/>
                <w:sz w:val="21"/>
              </w:rPr>
              <w:t>Study on Ancient Chinese Porcelain Samples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文物研究专题</w:t>
            </w:r>
            <w:r>
              <w:br/>
            </w:r>
            <w:r>
              <w:br/>
            </w:r>
            <w:r>
              <w:rPr>
                <w:rFonts w:ascii="SimSun" w:hAnsi="SimSun"/>
                <w:b w:val="false"/>
                <w:i w:val="false"/>
                <w:color w:val="000000"/>
                <w:sz w:val="21"/>
              </w:rPr>
              <w:t>Special topics on the study of ancient material culture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ARCH70012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本博融通-文化遗产方向</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文化遗产研究专题</w:t>
            </w:r>
            <w:r>
              <w:br/>
            </w:r>
            <w:r>
              <w:br/>
            </w:r>
            <w:r>
              <w:rPr>
                <w:rFonts w:ascii="SimSun" w:hAnsi="SimSun"/>
                <w:b w:val="false"/>
                <w:i w:val="false"/>
                <w:color w:val="000000"/>
                <w:sz w:val="21"/>
              </w:rPr>
              <w:t>Studies on Cultural Heritage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CULT50002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文化遗产保护理论</w:t>
            </w:r>
            <w:r>
              <w:br/>
            </w:r>
            <w:r>
              <w:br/>
            </w:r>
            <w:r>
              <w:rPr>
                <w:rFonts w:ascii="SimSun" w:hAnsi="SimSun"/>
                <w:b w:val="false"/>
                <w:i w:val="false"/>
                <w:color w:val="000000"/>
                <w:sz w:val="21"/>
              </w:rPr>
              <w:t>Conservation Theory of Cultural Heritage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CULT50006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文化遗产价值论</w:t>
            </w:r>
            <w:r>
              <w:br/>
            </w:r>
            <w:r>
              <w:br/>
            </w:r>
            <w:r>
              <w:rPr>
                <w:rFonts w:ascii="SimSun" w:hAnsi="SimSun"/>
                <w:b w:val="false"/>
                <w:i w:val="false"/>
                <w:color w:val="000000"/>
                <w:sz w:val="21"/>
              </w:rPr>
              <w:t>Discussions on Values of Cultral Heritage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ARCH70017</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本博融通-文物保护方向</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现代科技与文物</w:t>
            </w:r>
            <w:r>
              <w:br/>
            </w:r>
            <w:r>
              <w:br/>
            </w:r>
            <w:r>
              <w:rPr>
                <w:rFonts w:ascii="SimSun" w:hAnsi="SimSun"/>
                <w:b w:val="false"/>
                <w:i w:val="false"/>
                <w:color w:val="000000"/>
                <w:sz w:val="21"/>
              </w:rPr>
              <w:t>Modern Science and Cultural Relics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CULT50003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文物保护与修复专题</w:t>
            </w:r>
            <w:r>
              <w:br/>
            </w:r>
            <w:r>
              <w:br/>
            </w:r>
            <w:r>
              <w:rPr>
                <w:rFonts w:ascii="SimSun" w:hAnsi="SimSun"/>
                <w:b w:val="false"/>
                <w:i w:val="false"/>
                <w:color w:val="000000"/>
                <w:sz w:val="21"/>
              </w:rPr>
              <w:t>Special Topics of Conservation and Restoration of Cultural Relics</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CULT50001</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本博融通-考古学方向</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科技考古研究</w:t>
            </w:r>
            <w:r>
              <w:br/>
            </w:r>
            <w:r>
              <w:br/>
            </w:r>
            <w:r>
              <w:rPr>
                <w:rFonts w:ascii="SimSun" w:hAnsi="SimSun"/>
                <w:b w:val="false"/>
                <w:i w:val="false"/>
                <w:color w:val="000000"/>
                <w:sz w:val="21"/>
              </w:rPr>
              <w:t>Studies on archaeological sciences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CULT50005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考古学理论与方法</w:t>
            </w:r>
            <w:r>
              <w:br/>
            </w:r>
            <w:r>
              <w:br/>
            </w:r>
            <w:r>
              <w:rPr>
                <w:rFonts w:ascii="SimSun" w:hAnsi="SimSun"/>
                <w:b w:val="false"/>
                <w:i w:val="false"/>
                <w:color w:val="000000"/>
                <w:sz w:val="21"/>
              </w:rPr>
              <w:t>Archaeological Theories and Methods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ARCH60001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中国考古学前沿</w:t>
            </w:r>
            <w:r>
              <w:br/>
            </w:r>
            <w:r>
              <w:br/>
            </w:r>
            <w:r>
              <w:rPr>
                <w:rFonts w:ascii="SimSun" w:hAnsi="SimSun"/>
                <w:b w:val="false"/>
                <w:i w:val="false"/>
                <w:color w:val="000000"/>
                <w:sz w:val="21"/>
              </w:rPr>
              <w:t>Frontiers of Archaeological theory and practice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ARCH70009</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专业进阶模块II（10学分），研究生课程不少于10学分（参照建议修读学期选修）。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博物馆学</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数字媒体展示设计</w:t>
            </w:r>
            <w:r>
              <w:br/>
            </w:r>
            <w:r>
              <w:br/>
            </w:r>
            <w:r>
              <w:rPr>
                <w:rFonts w:ascii="SimSun" w:hAnsi="SimSun"/>
                <w:b w:val="false"/>
                <w:i w:val="false"/>
                <w:color w:val="000000"/>
                <w:sz w:val="21"/>
              </w:rPr>
              <w:t>Digital Media Display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MUSE60008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博物馆观众研究与展览评估</w:t>
            </w:r>
            <w:r>
              <w:br/>
            </w:r>
            <w:r>
              <w:br/>
            </w:r>
            <w:r>
              <w:rPr>
                <w:rFonts w:ascii="SimSun" w:hAnsi="SimSun"/>
                <w:b w:val="false"/>
                <w:i w:val="false"/>
                <w:color w:val="000000"/>
                <w:sz w:val="21"/>
              </w:rPr>
              <w:t>Museum Audience Research and Exhibition Evaluation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博物馆运营管理</w:t>
            </w:r>
            <w:r>
              <w:br/>
            </w:r>
            <w:r>
              <w:br/>
            </w:r>
            <w:r>
              <w:rPr>
                <w:rFonts w:ascii="SimSun" w:hAnsi="SimSun"/>
                <w:b w:val="false"/>
                <w:i w:val="false"/>
                <w:color w:val="000000"/>
                <w:sz w:val="21"/>
              </w:rPr>
              <w:t>Museum Management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MUSE60004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国际展览理论与实践</w:t>
            </w:r>
            <w:r>
              <w:br/>
            </w:r>
            <w:r>
              <w:br/>
            </w:r>
            <w:r>
              <w:rPr>
                <w:rFonts w:ascii="SimSun" w:hAnsi="SimSun"/>
                <w:b w:val="false"/>
                <w:i w:val="false"/>
                <w:color w:val="000000"/>
                <w:sz w:val="21"/>
              </w:rPr>
              <w:t>Theory and Practice of International Exhibitions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MUSE60006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英美博物馆发展前沿</w:t>
            </w:r>
            <w:r>
              <w:br/>
            </w:r>
            <w:r>
              <w:br/>
            </w:r>
            <w:r>
              <w:rPr>
                <w:rFonts w:ascii="SimSun" w:hAnsi="SimSun"/>
                <w:b w:val="false"/>
                <w:i w:val="false"/>
                <w:color w:val="000000"/>
                <w:sz w:val="21"/>
              </w:rPr>
              <w:t>Development Frontier of Museums in the United Kingdom and United States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MUSE60009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智慧博物馆理论与实践</w:t>
            </w:r>
            <w:r>
              <w:br/>
            </w:r>
            <w:r>
              <w:br/>
            </w:r>
            <w:r>
              <w:rPr>
                <w:rFonts w:ascii="SimSun" w:hAnsi="SimSun"/>
                <w:b w:val="false"/>
                <w:i w:val="false"/>
                <w:color w:val="000000"/>
                <w:sz w:val="21"/>
              </w:rPr>
              <w:t>Research on the theory and practice of Smart Museum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博物馆教育专题研究</w:t>
            </w:r>
            <w:r>
              <w:br/>
            </w:r>
            <w:r>
              <w:br/>
            </w:r>
            <w:r>
              <w:rPr>
                <w:rFonts w:ascii="SimSun" w:hAnsi="SimSun"/>
                <w:b w:val="false"/>
                <w:i w:val="false"/>
                <w:color w:val="000000"/>
                <w:sz w:val="21"/>
              </w:rPr>
              <w:t>Studies on Museum Education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展示规划设计研究</w:t>
            </w:r>
            <w:r>
              <w:br/>
            </w:r>
            <w:r>
              <w:br/>
            </w:r>
            <w:r>
              <w:rPr>
                <w:rFonts w:ascii="SimSun" w:hAnsi="SimSun"/>
                <w:b w:val="false"/>
                <w:i w:val="false"/>
                <w:color w:val="000000"/>
                <w:sz w:val="21"/>
              </w:rPr>
              <w:t>Research on Exhibition Master Planning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ARCH80010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文物学</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景德镇瓷业史研究</w:t>
            </w:r>
            <w:r>
              <w:br/>
            </w:r>
            <w:r>
              <w:br/>
            </w:r>
            <w:r>
              <w:rPr>
                <w:rFonts w:ascii="SimSun" w:hAnsi="SimSun"/>
                <w:b w:val="false"/>
                <w:i w:val="false"/>
                <w:color w:val="000000"/>
                <w:sz w:val="21"/>
              </w:rPr>
              <w:t>Research on the History of Jingdezhen Porcelain Industry</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文化遗产</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石窟寺研究</w:t>
            </w:r>
            <w:r>
              <w:br/>
            </w:r>
            <w:r>
              <w:br/>
            </w:r>
            <w:r>
              <w:rPr>
                <w:rFonts w:ascii="SimSun" w:hAnsi="SimSun"/>
                <w:b w:val="false"/>
                <w:i w:val="false"/>
                <w:color w:val="000000"/>
                <w:sz w:val="21"/>
              </w:rPr>
              <w:t>The study of grotto temples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文化景观专题研究</w:t>
            </w:r>
            <w:r>
              <w:br/>
            </w:r>
            <w:r>
              <w:br/>
            </w:r>
            <w:r>
              <w:rPr>
                <w:rFonts w:ascii="SimSun" w:hAnsi="SimSun"/>
                <w:b w:val="false"/>
                <w:i w:val="false"/>
                <w:color w:val="000000"/>
                <w:sz w:val="21"/>
              </w:rPr>
              <w:t>Cultural Landscape Study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建筑遗产保护理论与方法</w:t>
            </w:r>
            <w:r>
              <w:br/>
            </w:r>
            <w:r>
              <w:br/>
            </w:r>
            <w:r>
              <w:rPr>
                <w:rFonts w:ascii="SimSun" w:hAnsi="SimSun"/>
                <w:b w:val="false"/>
                <w:i w:val="false"/>
                <w:color w:val="000000"/>
                <w:sz w:val="21"/>
              </w:rPr>
              <w:t>Theory and Method of Architectural Heritage Conservation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文化遗产保护理论与实践前沿</w:t>
            </w:r>
            <w:r>
              <w:br/>
            </w:r>
            <w:r>
              <w:br/>
            </w:r>
            <w:r>
              <w:rPr>
                <w:rFonts w:ascii="SimSun" w:hAnsi="SimSun"/>
                <w:b w:val="false"/>
                <w:i w:val="false"/>
                <w:color w:val="000000"/>
                <w:sz w:val="21"/>
              </w:rPr>
              <w:t>Theory and practice frontier of cultural heritage protection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石窟寺保护研究</w:t>
            </w:r>
            <w:r>
              <w:br/>
            </w:r>
            <w:r>
              <w:br/>
            </w:r>
            <w:r>
              <w:rPr>
                <w:rFonts w:ascii="SimSun" w:hAnsi="SimSun"/>
                <w:b w:val="false"/>
                <w:i w:val="false"/>
                <w:color w:val="000000"/>
                <w:sz w:val="21"/>
              </w:rPr>
              <w:t>Study on the protection of grottotemples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文物保护</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硅酸盐文物的材料学基础</w:t>
            </w:r>
            <w:r>
              <w:br/>
            </w:r>
            <w:r>
              <w:br/>
            </w:r>
            <w:r>
              <w:rPr>
                <w:rFonts w:ascii="SimSun" w:hAnsi="SimSun"/>
                <w:b w:val="false"/>
                <w:i w:val="false"/>
                <w:color w:val="000000"/>
                <w:sz w:val="21"/>
              </w:rPr>
              <w:t>Foundamentals of materials science on the cultural relics of silicate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传统造纸工艺与纸张保护</w:t>
            </w:r>
            <w:r>
              <w:br/>
            </w:r>
            <w:r>
              <w:br/>
            </w:r>
            <w:r>
              <w:rPr>
                <w:rFonts w:ascii="SimSun" w:hAnsi="SimSun"/>
                <w:b w:val="false"/>
                <w:i w:val="false"/>
                <w:color w:val="000000"/>
                <w:sz w:val="21"/>
              </w:rPr>
              <w:t>Traditional Papermaking Technique and Paper Conservation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硅酸盐类文物的科技研究</w:t>
            </w:r>
            <w:r>
              <w:br/>
            </w:r>
            <w:r>
              <w:br/>
            </w:r>
            <w:r>
              <w:rPr>
                <w:rFonts w:ascii="SimSun" w:hAnsi="SimSun"/>
                <w:b w:val="false"/>
                <w:i w:val="false"/>
                <w:color w:val="000000"/>
                <w:sz w:val="21"/>
              </w:rPr>
              <w:t>The scientific research on the silicate cultural relics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传统造纸工艺研究</w:t>
            </w:r>
            <w:r>
              <w:br/>
            </w:r>
            <w:r>
              <w:br/>
            </w:r>
            <w:r>
              <w:rPr>
                <w:rFonts w:ascii="SimSun" w:hAnsi="SimSun"/>
                <w:b w:val="false"/>
                <w:i w:val="false"/>
                <w:color w:val="000000"/>
                <w:sz w:val="21"/>
              </w:rPr>
              <w:t>Traditional paper-making technique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考古学</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古代陶器研究</w:t>
            </w:r>
            <w:r>
              <w:br/>
            </w:r>
            <w:r>
              <w:br/>
            </w:r>
            <w:r>
              <w:rPr>
                <w:rFonts w:ascii="SimSun" w:hAnsi="SimSun"/>
                <w:b w:val="false"/>
                <w:i w:val="false"/>
                <w:color w:val="000000"/>
                <w:sz w:val="21"/>
              </w:rPr>
              <w:t>Study on Ancient Pottery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新石器考古研究</w:t>
            </w:r>
            <w:r>
              <w:br/>
            </w:r>
            <w:r>
              <w:br/>
            </w:r>
            <w:r>
              <w:rPr>
                <w:rFonts w:ascii="SimSun" w:hAnsi="SimSun"/>
                <w:b w:val="false"/>
                <w:i w:val="false"/>
                <w:color w:val="000000"/>
                <w:sz w:val="21"/>
              </w:rPr>
              <w:t>Neolithic Archaeology Research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聚落考古研究</w:t>
            </w:r>
            <w:r>
              <w:br/>
            </w:r>
            <w:r>
              <w:br/>
            </w:r>
            <w:r>
              <w:rPr>
                <w:rFonts w:ascii="SimSun" w:hAnsi="SimSun"/>
                <w:b w:val="false"/>
                <w:i w:val="false"/>
                <w:color w:val="000000"/>
                <w:sz w:val="21"/>
              </w:rPr>
              <w:t>Settlement Archaeology Research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丝绸之路考古</w:t>
            </w:r>
            <w:r>
              <w:br/>
            </w:r>
            <w:r>
              <w:br/>
            </w:r>
            <w:r>
              <w:rPr>
                <w:rFonts w:ascii="SimSun" w:hAnsi="SimSun"/>
                <w:b w:val="false"/>
                <w:i w:val="false"/>
                <w:color w:val="000000"/>
                <w:sz w:val="21"/>
              </w:rPr>
              <w:t>Silk Road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历史时期城址与墓葬研究专题</w:t>
            </w:r>
            <w:r>
              <w:br/>
            </w:r>
            <w:r>
              <w:br/>
            </w:r>
            <w:r>
              <w:rPr>
                <w:rFonts w:ascii="SimSun" w:hAnsi="SimSun"/>
                <w:b w:val="false"/>
                <w:i w:val="false"/>
                <w:color w:val="000000"/>
                <w:sz w:val="21"/>
              </w:rPr>
              <w:t>Special Topics on City Sites and Tombs of Historical Period</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陶瓷考古研究</w:t>
            </w:r>
            <w:r>
              <w:br/>
            </w:r>
            <w:r>
              <w:br/>
            </w:r>
            <w:r>
              <w:rPr>
                <w:rFonts w:ascii="SimSun" w:hAnsi="SimSun"/>
                <w:b w:val="false"/>
                <w:i w:val="false"/>
                <w:color w:val="000000"/>
                <w:sz w:val="21"/>
              </w:rPr>
              <w:t>Research on Ceramic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海上丝绸之路考古</w:t>
            </w:r>
            <w:r>
              <w:br/>
            </w:r>
            <w:r>
              <w:br/>
            </w:r>
            <w:r>
              <w:rPr>
                <w:rFonts w:ascii="SimSun" w:hAnsi="SimSun"/>
                <w:b w:val="false"/>
                <w:i w:val="false"/>
                <w:color w:val="000000"/>
                <w:sz w:val="21"/>
              </w:rPr>
              <w:t>The Archaeology of Maritime Silkroad</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动物考古的方法与实践</w:t>
            </w:r>
            <w:r>
              <w:br/>
            </w:r>
            <w:r>
              <w:br/>
            </w:r>
            <w:r>
              <w:rPr>
                <w:rFonts w:ascii="SimSun" w:hAnsi="SimSun"/>
                <w:b w:val="false"/>
                <w:i w:val="false"/>
                <w:color w:val="000000"/>
                <w:sz w:val="21"/>
              </w:rPr>
              <w:t>Zooarchaeological method and practice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生物考古</w:t>
            </w:r>
            <w:r>
              <w:br/>
            </w:r>
            <w:r>
              <w:br/>
            </w:r>
            <w:r>
              <w:rPr>
                <w:rFonts w:ascii="SimSun" w:hAnsi="SimSun"/>
                <w:b w:val="false"/>
                <w:i w:val="false"/>
                <w:color w:val="000000"/>
                <w:sz w:val="21"/>
              </w:rPr>
              <w:t>Bioarchaeology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农业起源研究</w:t>
            </w:r>
            <w:r>
              <w:br/>
            </w:r>
            <w:r>
              <w:br/>
            </w:r>
            <w:r>
              <w:rPr>
                <w:rFonts w:ascii="SimSun" w:hAnsi="SimSun"/>
                <w:b w:val="false"/>
                <w:i w:val="false"/>
                <w:color w:val="000000"/>
                <w:sz w:val="21"/>
              </w:rPr>
              <w:t>Origins of Agriculture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同位素食谱分析</w:t>
            </w:r>
            <w:r>
              <w:br/>
            </w:r>
            <w:r>
              <w:br/>
            </w:r>
            <w:r>
              <w:rPr>
                <w:rFonts w:ascii="SimSun" w:hAnsi="SimSun"/>
                <w:b w:val="false"/>
                <w:i w:val="false"/>
                <w:color w:val="000000"/>
                <w:sz w:val="21"/>
              </w:rPr>
              <w:t>Isotopic dietary analysis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人骨考古学</w:t>
            </w:r>
            <w:r>
              <w:br/>
            </w:r>
            <w:r>
              <w:br/>
            </w:r>
            <w:r>
              <w:rPr>
                <w:rFonts w:ascii="SimSun" w:hAnsi="SimSun"/>
                <w:b w:val="false"/>
                <w:i w:val="false"/>
                <w:color w:val="000000"/>
                <w:sz w:val="21"/>
              </w:rPr>
              <w:t>Human Osteoarchaeology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史前经济研究专题</w:t>
            </w:r>
            <w:r>
              <w:br/>
            </w:r>
            <w:r>
              <w:br/>
            </w:r>
            <w:r>
              <w:rPr>
                <w:rFonts w:ascii="SimSun" w:hAnsi="SimSun"/>
                <w:b w:val="false"/>
                <w:i w:val="false"/>
                <w:color w:val="000000"/>
                <w:sz w:val="21"/>
              </w:rPr>
              <w:t>Research on Prehistoric Economy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植物考古的方法与实践</w:t>
            </w:r>
            <w:r>
              <w:br/>
            </w:r>
            <w:r>
              <w:br/>
            </w:r>
            <w:r>
              <w:rPr>
                <w:rFonts w:ascii="SimSun" w:hAnsi="SimSun"/>
                <w:b w:val="false"/>
                <w:i w:val="false"/>
                <w:color w:val="000000"/>
                <w:sz w:val="21"/>
              </w:rPr>
              <w:t>The Method and Practice of Archaeobotany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生物人类学</w:t>
            </w:r>
            <w:r>
              <w:br/>
            </w:r>
            <w:r>
              <w:br/>
            </w:r>
            <w:r>
              <w:rPr>
                <w:rFonts w:ascii="SimSun" w:hAnsi="SimSun"/>
                <w:b w:val="false"/>
                <w:i w:val="false"/>
                <w:color w:val="000000"/>
                <w:sz w:val="21"/>
              </w:rPr>
              <w:t>Biological Anthropology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科研论文写作</w:t>
            </w:r>
            <w:r>
              <w:br/>
            </w:r>
            <w:r>
              <w:br/>
            </w:r>
            <w:r>
              <w:rPr>
                <w:rFonts w:ascii="SimSun" w:hAnsi="SimSun"/>
                <w:b w:val="false"/>
                <w:i w:val="false"/>
                <w:color w:val="000000"/>
                <w:sz w:val="21"/>
              </w:rPr>
              <w:t>Research paper writing: methods and standards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中国古代制瓷技术研究</w:t>
            </w:r>
            <w:r>
              <w:br/>
            </w:r>
            <w:r>
              <w:br/>
            </w:r>
            <w:r>
              <w:rPr>
                <w:rFonts w:ascii="SimSun" w:hAnsi="SimSun"/>
                <w:b w:val="false"/>
                <w:i w:val="false"/>
                <w:color w:val="000000"/>
                <w:sz w:val="21"/>
              </w:rPr>
              <w:t>Study on the porcelain production technique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陶器的生产与利用研究</w:t>
            </w:r>
            <w:r>
              <w:br/>
            </w:r>
            <w:r>
              <w:br/>
            </w:r>
            <w:r>
              <w:rPr>
                <w:rFonts w:ascii="SimSun" w:hAnsi="SimSun"/>
                <w:b w:val="false"/>
                <w:i w:val="false"/>
                <w:color w:val="000000"/>
                <w:sz w:val="21"/>
              </w:rPr>
              <w:t>Ritual Pottery and the Complexity of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ARCH80016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丝绸之路考古研究</w:t>
            </w:r>
            <w:r>
              <w:br/>
            </w:r>
            <w:r>
              <w:br/>
            </w:r>
            <w:r>
              <w:rPr>
                <w:rFonts w:ascii="SimSun" w:hAnsi="SimSun"/>
                <w:b w:val="false"/>
                <w:i w:val="false"/>
                <w:color w:val="000000"/>
                <w:sz w:val="21"/>
              </w:rPr>
              <w:t>Archaeological Research of the Silk Road</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历史时期考古学理论与实践</w:t>
            </w:r>
            <w:r>
              <w:br/>
            </w:r>
            <w:r>
              <w:br/>
            </w:r>
            <w:r>
              <w:rPr>
                <w:rFonts w:ascii="SimSun" w:hAnsi="SimSun"/>
                <w:b w:val="false"/>
                <w:i w:val="false"/>
                <w:color w:val="000000"/>
                <w:sz w:val="21"/>
              </w:rPr>
              <w:t>Theory and Practice of Archaeology in Historical Period</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陶瓷考古理论与实践</w:t>
            </w:r>
            <w:r>
              <w:br/>
            </w:r>
            <w:r>
              <w:br/>
            </w:r>
            <w:r>
              <w:rPr>
                <w:rFonts w:ascii="SimSun" w:hAnsi="SimSun"/>
                <w:b w:val="false"/>
                <w:i w:val="false"/>
                <w:color w:val="000000"/>
                <w:sz w:val="21"/>
              </w:rPr>
              <w:t>Theory and Practice of Ceramic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ARCH70018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瓷器起源研究</w:t>
            </w:r>
            <w:r>
              <w:br/>
            </w:r>
            <w:r>
              <w:br/>
            </w:r>
            <w:r>
              <w:rPr>
                <w:rFonts w:ascii="SimSun" w:hAnsi="SimSun"/>
                <w:b w:val="false"/>
                <w:i w:val="false"/>
                <w:color w:val="000000"/>
                <w:sz w:val="21"/>
              </w:rPr>
              <w:t>Study on the origin of porcelain production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ARCH80018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海上丝绸之路考古前沿</w:t>
            </w:r>
            <w:r>
              <w:br/>
            </w:r>
            <w:r>
              <w:br/>
            </w:r>
            <w:r>
              <w:rPr>
                <w:rFonts w:ascii="SimSun" w:hAnsi="SimSun"/>
                <w:b w:val="false"/>
                <w:i w:val="false"/>
                <w:color w:val="000000"/>
                <w:sz w:val="21"/>
              </w:rPr>
              <w:t>Frontiers of Maritime Silk Road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动物考古的分析与阐释</w:t>
            </w:r>
            <w:r>
              <w:br/>
            </w:r>
            <w:r>
              <w:br/>
            </w:r>
            <w:r>
              <w:rPr>
                <w:rFonts w:ascii="SimSun" w:hAnsi="SimSun"/>
                <w:b w:val="false"/>
                <w:i w:val="false"/>
                <w:color w:val="000000"/>
                <w:sz w:val="21"/>
              </w:rPr>
              <w:t>Zooarchaeological analysis and interpretation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ARCH80015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生物考古前沿研究</w:t>
            </w:r>
            <w:r>
              <w:br/>
            </w:r>
            <w:r>
              <w:br/>
            </w:r>
            <w:r>
              <w:rPr>
                <w:rFonts w:ascii="SimSun" w:hAnsi="SimSun"/>
                <w:b w:val="false"/>
                <w:i w:val="false"/>
                <w:color w:val="000000"/>
                <w:sz w:val="21"/>
              </w:rPr>
              <w:t>Frontiers in bioarchaeology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分子考古前沿</w:t>
            </w:r>
            <w:r>
              <w:br/>
            </w:r>
            <w:r>
              <w:br/>
            </w:r>
            <w:r>
              <w:rPr>
                <w:rFonts w:ascii="SimSun" w:hAnsi="SimSun"/>
                <w:b w:val="false"/>
                <w:i w:val="false"/>
                <w:color w:val="000000"/>
                <w:sz w:val="21"/>
              </w:rPr>
              <w:t>Molecular Archaeology Frontiers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ARCH70001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荣誉项目课程设置和修读要求请见文物与博物馆学系本科“荣誉项目”实施方案。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专业进阶模块I修读30学分（研究生课程不少于6学分）、专业进阶模块II修读10学分（研究生课程不少于10学分）和1个非本专业独立开设的微专业（学程）。微专业（学程）课程详见教务处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专业进阶模块I修读30学分（研究生课程不少于6学分）、专业进阶模块II修读10学分（研究生课程不少于10学分）和1个创新创业学院开设的创新创业微专业（学程）。创新创业微专业（学程）课程详见教务处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（80学分）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80学分。要求专业进阶模块I修读30学分（研究生课程不少于6学分）、专业进阶模块II修读10学分（研究生课程不少于10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本科学段需完成至少17学分（必修13学分，选修4学分）。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研究生学段需完成至少6学分（必修4学分，选修2学分），并完成无学分必修培养环节要求。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纸质文物修复</w:t>
            </w:r>
            <w:r>
              <w:br/>
            </w:r>
            <w:r>
              <w:br/>
            </w:r>
            <w:r>
              <w:rPr>
                <w:rFonts w:ascii="SimSun" w:hAnsi="SimSun"/>
                <w:b w:val="false"/>
                <w:i w:val="false"/>
                <w:color w:val="000000"/>
                <w:sz w:val="21"/>
              </w:rPr>
              <w:t>Restoration of Paper</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古陶瓷修复</w:t>
            </w:r>
            <w:r>
              <w:br/>
            </w:r>
            <w:r>
              <w:br/>
            </w:r>
            <w:r>
              <w:rPr>
                <w:rFonts w:ascii="SimSun" w:hAnsi="SimSun"/>
                <w:b w:val="false"/>
                <w:i w:val="false"/>
                <w:color w:val="000000"/>
                <w:sz w:val="21"/>
              </w:rPr>
              <w:t>Restoration of Ancient Ceramics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陶瓷工艺的理论与实践</w:t>
            </w:r>
            <w:r>
              <w:br/>
            </w:r>
            <w:r>
              <w:br/>
            </w:r>
            <w:r>
              <w:rPr>
                <w:rFonts w:ascii="SimSun" w:hAnsi="SimSun"/>
                <w:b w:val="false"/>
                <w:i w:val="false"/>
                <w:color w:val="000000"/>
                <w:sz w:val="21"/>
              </w:rPr>
              <w:t>Theory and practice of ceramic making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CULT60028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建议本博融通第4年修读</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公众考古学</w:t>
            </w:r>
            <w:r>
              <w:br/>
            </w:r>
            <w:r>
              <w:br/>
            </w:r>
            <w:r>
              <w:rPr>
                <w:rFonts w:ascii="SimSun" w:hAnsi="SimSun"/>
                <w:b w:val="false"/>
                <w:i w:val="false"/>
                <w:color w:val="000000"/>
                <w:sz w:val="21"/>
              </w:rPr>
              <w:t>Public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建议本博融通第4年修读</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（本科学段）前沿讲座(不少于10场），需提交学习报告。</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文物学科研实践（根据实际由教师招募，建议修读学期7/8）</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文化遗产保护实践（根据实际由教师招募，建议修读学期7/8）</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文物保护实验训练（根据实际由教师招募，建议修读学期7/8）</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科研实践Ⅳ</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田野考古提升训练（根据实际由教师招募，建议修读学期7/8）</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学生需主持完成复芏计划（FDUROP）项目，详见复旦大学本科生学术研究资助计划管理办法。</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段学术活动（前沿讲座不少于12场）、博士学段学术交流（学术报告不少于2次）。如4年级末淘汰、两次博资考不通过者转学硕，则完成相应学术硕士要求的学术活动：学术硕士学术活动（前沿讲座不少于10场）、学术硕士学术交流（学术报告至少1次）。</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博士阶段专业实践。4年级末淘汰、两次博资考不通过者转学硕完成相应要求的学术硕士专业实践。</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博士生资格考试。第10学期期末可申请参加，不通过者第12学期期末参加第二次，两次不通过者转为学术学位硕士学段，不通过者增加2年学习时间至硕士毕业。</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博士学位论文开题。通过博资考后可申请，详见文博系博士论文开题实施细则。</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博士生中期考核。具体要求详见文博系博士论文中期实施细则。</w:t>
            </w: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博士学位论文预答辩。具体要求详见文博系博士论文预答辩实施细则。</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