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法医学与法庭科学学院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2025法医学本科培养方案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法医学是国家法制建设中不可或缺的重要学科，是研究和解决司法实践中涉及医学问题的关键领域。复旦大学法医学学科前身可追溯至1953年上海第一医学院病理学系组建法医教学组。1982年筹建法医学专业，1984年成立法医学教研室，并招收第一届法医学专业本科生，是全国第一批招收法医学专业本科生的高校之一。40多年来，复旦大学以一流的法医学专业教学质量、科研成果和司法服务为目标，形成了博士、硕士、本科完整的人才培养体系，是国家一流法医学本科专业建设单位。2025年5月，为进一步提升学校服务全面依法治国重大战略的能力，在法医学系基础上，整合法庭科学研究院等院系的优势力量，复旦大学批准成立了法医学与法庭科学学院。法医学与法庭科学学院将依托复旦大学深厚的学术底蕴与多学科优势，致力于培养具备家国情怀、社会责任感、全球视野、创新能力与团队精神的高层次复合应用型专业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主要培养具有良好的科学思维，扎实的医学基础理论和法医学专业知识，掌握司法鉴定基本技能，熟悉司法鉴定程序，德智体美劳全面发展的高级应用性专业人才。按照“宽口径、厚基础、重能力、求创新”的人才培养要求，以“2+X+Y”（2是通识和专业教育，X是多元发展路径，Y为融合创新能力）为途径，要求本专业学生比较全面地掌握基础医学、临床医学以及法医学的基本理论知识，熟练应用临床医学及法医学的基本技能，具备良好的思想品德和职业道德，在德智体美劳上全面发展，同时了解相关法律，毕业时能够具备从事法医学相关鉴定的基本能力和独立工作的能力，同时具有开拓的眼界和创新思维。</w:t>
      </w:r>
    </w:p>
    <w:p>
      <w:pPr>
        <w:spacing w:after="0"/>
        <w:ind w:left="0"/>
        <w:jc w:val="left"/>
      </w:pP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945467" cy="2015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45467" cy="2015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2"/>
        <w:gridCol w:w="2342"/>
        <w:gridCol w:w="2179"/>
        <w:gridCol w:w="2179"/>
        <w:gridCol w:w="2282"/>
        <w:gridCol w:w="1762"/>
        <w:gridCol w:w="3022"/>
        <w:gridCol w:w="1262"/>
        <w:gridCol w:w="1263"/>
        <w:gridCol w:w="1263"/>
        <w:gridCol w:w="1264"/>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1.修业年限：5年（类型：R本科、□本硕、□本博）</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34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228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76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34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医学学士</w:t>
            </w:r>
          </w:p>
        </w:tc>
        <w:tc>
          <w:tcPr>
            <w:tcW w:w="228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76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法医学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R按照不少于学分数 195.5</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302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专业培养课程83.5学分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专业进阶模块I 20学分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专业进阶模块II 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656667" cy="1845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56667" cy="1845733"/>
                    </a:xfrm>
                    <a:prstGeom prst="rect">
                      <a:avLst/>
                    </a:prstGeom>
                  </pic:spPr>
                </pic:pic>
              </a:graphicData>
            </a:graphic>
          </wp:inline>
        </w:drawing>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i w:val="false"/>
          <w:color w:val="000000"/>
          <w:sz w:val="21"/>
        </w:rPr>
        <w:t>（一）本科学位</w:t>
      </w:r>
    </w:p>
    <w:p>
      <w:pPr>
        <w:spacing w:after="0"/>
        <w:ind w:left="0"/>
        <w:jc w:val="left"/>
      </w:pPr>
      <w:r>
        <w:rPr>
          <w:rFonts w:ascii="SimSun" w:hAnsi="SimSun"/>
          <w:b w:val="false"/>
          <w:i w:val="false"/>
          <w:color w:val="000000"/>
          <w:sz w:val="21"/>
        </w:rPr>
        <w:t>本专业学生毕业时须满足通识教育课程（含通识教育核心课程和专项教育课程）40学分、专业培养课程83.5学分、融合创新能力培养48学分（含专业实习16学分和毕业论文6学分）和多元发展路径课程的修读要求，总学分不低于195.5学分（含实践学分不低于56学分；含美育学分不少于2学分，其中至少在“美学和艺术史论类”或“艺术鉴赏和评论类”课程中修读1学分，并至少参与一项艺术实践活动；劳动教育不少于32学时，并满足劳动周教育要求），并通过复旦大学英语水平测试，方能获得本科毕业证书，达到学位要求者授予医学学士学位。选择不同学业路径将获得不同标注的学士学位证书。</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i w:val="false"/>
          <w:color w:val="000000"/>
          <w:sz w:val="21"/>
        </w:rPr>
        <w:t>七、课程体系与科研训练体系</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法医学专业以基础医学、临床医学课程为培养基础，以法医学课程为培养内核，通过逐级递进和紧密衔接的培养，引导学生扎实掌握法医学基础理论和实践技能，实现培养卓越法医学专业人才的目标。通过多元培养途径激发学生原动力，鼓励优秀本科生在学习上更自主，勇于挑战自我，磨砺自我。</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建立全周期科研和实践训练体系，新生入学后进入克卿书院，配备“书院导师”和“新生导师”，利用导师组活动推动学生和导师的密切交流，引导学生对未来职业规划的思考，并在二年级后指导学生学业和培养路径的选择。学院同时组织科研导师面对面沙龙等活动，增进学生对学院科研工作的了解，帮助学生选择科研方向，并尽早接触科研实践活动。学生可以通过本科生科创项目确认“科研导师/专业实习导师”，在其指导下完成科创项目及毕业论文。</w:t>
      </w:r>
    </w:p>
    <w:p>
      <w:pPr>
        <w:spacing w:after="0"/>
        <w:ind w:left="0"/>
        <w:jc w:val="left"/>
      </w:pPr>
      <w:r>
        <w:drawing>
          <wp:inline distT="0" distB="0" distL="0" distR="0">
            <wp:extent cx="2794000"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94000" cy="1744133"/>
                    </a:xfrm>
                    <a:prstGeom prst="rect">
                      <a:avLst/>
                    </a:prstGeom>
                  </pic:spPr>
                </pic:pic>
              </a:graphicData>
            </a:graphic>
          </wp:inline>
        </w:drawing>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（83.5学分）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普通化学C</w:t>
            </w:r>
            <w:r>
              <w:br/>
            </w:r>
            <w:r>
              <w:br/>
            </w:r>
            <w:r>
              <w:rPr>
                <w:rFonts w:ascii="SimSun" w:hAnsi="SimSun"/>
                <w:b w:val="false"/>
                <w:i w:val="false"/>
                <w:color w:val="000000"/>
                <w:sz w:val="21"/>
              </w:rPr>
              <w:t>General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法医学概论</w:t>
            </w:r>
            <w:r>
              <w:br/>
            </w:r>
            <w:r>
              <w:br/>
            </w:r>
            <w:r>
              <w:rPr>
                <w:rFonts w:ascii="SimSun" w:hAnsi="SimSun"/>
                <w:b w:val="false"/>
                <w:i w:val="false"/>
                <w:color w:val="000000"/>
                <w:sz w:val="21"/>
              </w:rPr>
              <w:t>Introduction to Forensic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人体分子与细胞</w:t>
            </w:r>
            <w:r>
              <w:br/>
            </w:r>
            <w:r>
              <w:br/>
            </w:r>
            <w:r>
              <w:rPr>
                <w:rFonts w:ascii="SimSun" w:hAnsi="SimSun"/>
                <w:b w:val="false"/>
                <w:i w:val="false"/>
                <w:color w:val="000000"/>
                <w:sz w:val="21"/>
              </w:rPr>
              <w:t>Human molecules and cells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r>
              <w:rPr>
                <w:rFonts w:ascii="SimSun" w:hAnsi="SimSun"/>
                <w:b w:val="false"/>
                <w:i w:val="false"/>
                <w:color w:val="000000"/>
                <w:sz w:val="21"/>
              </w:rPr>
              <w:t>Human anatomy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组织胚胎学B</w:t>
            </w:r>
            <w:r>
              <w:br/>
            </w:r>
            <w:r>
              <w:br/>
            </w:r>
            <w:r>
              <w:rPr>
                <w:rFonts w:ascii="SimSun" w:hAnsi="SimSun"/>
                <w:b w:val="false"/>
                <w:i w:val="false"/>
                <w:color w:val="000000"/>
                <w:sz w:val="21"/>
              </w:rPr>
              <w:t>Histoembryology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病理解剖学B</w:t>
            </w:r>
            <w:r>
              <w:br/>
            </w:r>
            <w:r>
              <w:br/>
            </w:r>
            <w:r>
              <w:rPr>
                <w:rFonts w:ascii="SimSun" w:hAnsi="SimSun"/>
                <w:b w:val="false"/>
                <w:i w:val="false"/>
                <w:color w:val="000000"/>
                <w:sz w:val="21"/>
              </w:rPr>
              <w:t>Pathological Anatomy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生理学B</w:t>
            </w:r>
            <w:r>
              <w:br/>
            </w:r>
            <w:r>
              <w:br/>
            </w:r>
            <w:r>
              <w:rPr>
                <w:rFonts w:ascii="SimSun" w:hAnsi="SimSun"/>
                <w:b w:val="false"/>
                <w:i w:val="false"/>
                <w:color w:val="000000"/>
                <w:sz w:val="21"/>
              </w:rPr>
              <w:t>Physiology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病理生理学B</w:t>
            </w:r>
            <w:r>
              <w:br/>
            </w:r>
            <w:r>
              <w:br/>
            </w:r>
            <w:r>
              <w:rPr>
                <w:rFonts w:ascii="SimSun" w:hAnsi="SimSun"/>
                <w:b w:val="false"/>
                <w:i w:val="false"/>
                <w:color w:val="000000"/>
                <w:sz w:val="21"/>
              </w:rPr>
              <w:t>Pathophysiology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药理学C</w:t>
            </w:r>
            <w:r>
              <w:br/>
            </w:r>
            <w:r>
              <w:br/>
            </w:r>
            <w:r>
              <w:rPr>
                <w:rFonts w:ascii="SimSun" w:hAnsi="SimSun"/>
                <w:b w:val="false"/>
                <w:i w:val="false"/>
                <w:color w:val="000000"/>
                <w:sz w:val="21"/>
              </w:rPr>
              <w:t>Pharmacology 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w:t>
            </w:r>
            <w:r>
              <w:br/>
            </w:r>
            <w:r>
              <w:br/>
            </w:r>
            <w:r>
              <w:rPr>
                <w:rFonts w:ascii="SimSun" w:hAnsi="SimSun"/>
                <w:b w:val="false"/>
                <w:i w:val="false"/>
                <w:color w:val="000000"/>
                <w:sz w:val="21"/>
              </w:rPr>
              <w:t>Diagnostics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w:t>
            </w:r>
            <w:r>
              <w:br/>
            </w:r>
            <w:r>
              <w:br/>
            </w:r>
            <w:r>
              <w:rPr>
                <w:rFonts w:ascii="SimSun" w:hAnsi="SimSun"/>
                <w:b w:val="false"/>
                <w:i w:val="false"/>
                <w:color w:val="000000"/>
                <w:sz w:val="21"/>
              </w:rPr>
              <w:t>Medical imaging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内科学C</w:t>
            </w:r>
            <w:r>
              <w:br/>
            </w:r>
            <w:r>
              <w:br/>
            </w:r>
            <w:r>
              <w:rPr>
                <w:rFonts w:ascii="SimSun" w:hAnsi="SimSun"/>
                <w:b w:val="false"/>
                <w:i w:val="false"/>
                <w:color w:val="000000"/>
                <w:sz w:val="21"/>
              </w:rPr>
              <w:t>Internal Medicine 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妇产科学C</w:t>
            </w:r>
            <w:r>
              <w:br/>
            </w:r>
            <w:r>
              <w:br/>
            </w:r>
            <w:r>
              <w:rPr>
                <w:rFonts w:ascii="SimSun" w:hAnsi="SimSun"/>
                <w:b w:val="false"/>
                <w:i w:val="false"/>
                <w:color w:val="000000"/>
                <w:sz w:val="21"/>
              </w:rPr>
              <w:t>Obstetrics and Gynecology 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儿科学C</w:t>
            </w:r>
            <w:r>
              <w:br/>
            </w:r>
            <w:r>
              <w:br/>
            </w:r>
            <w:r>
              <w:rPr>
                <w:rFonts w:ascii="SimSun" w:hAnsi="SimSun"/>
                <w:b w:val="false"/>
                <w:i w:val="false"/>
                <w:color w:val="000000"/>
                <w:sz w:val="21"/>
              </w:rPr>
              <w:t>Pediatrics 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法医病理学</w:t>
            </w:r>
            <w:r>
              <w:br/>
            </w:r>
            <w:r>
              <w:br/>
            </w:r>
            <w:r>
              <w:rPr>
                <w:rFonts w:ascii="SimSun" w:hAnsi="SimSun"/>
                <w:b w:val="false"/>
                <w:i w:val="false"/>
                <w:color w:val="000000"/>
                <w:sz w:val="21"/>
              </w:rPr>
              <w:t>Forensic Pathology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临床法医学</w:t>
            </w:r>
            <w:r>
              <w:br/>
            </w:r>
            <w:r>
              <w:br/>
            </w:r>
            <w:r>
              <w:rPr>
                <w:rFonts w:ascii="SimSun" w:hAnsi="SimSun"/>
                <w:b w:val="false"/>
                <w:i w:val="false"/>
                <w:color w:val="000000"/>
                <w:sz w:val="21"/>
              </w:rPr>
              <w:t>Clinical Forensic Medicine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MED40018</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生物化学实验C</w:t>
            </w:r>
            <w:r>
              <w:br/>
            </w:r>
            <w:r>
              <w:br/>
            </w:r>
            <w:r>
              <w:rPr>
                <w:rFonts w:ascii="SimSun" w:hAnsi="SimSun"/>
                <w:b w:val="false"/>
                <w:i w:val="false"/>
                <w:color w:val="000000"/>
                <w:sz w:val="21"/>
              </w:rPr>
              <w:t>Biochemistry experiment 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局部解剖学</w:t>
            </w:r>
            <w:r>
              <w:br/>
            </w:r>
            <w:r>
              <w:br/>
            </w:r>
            <w:r>
              <w:rPr>
                <w:rFonts w:ascii="SimSun" w:hAnsi="SimSun"/>
                <w:b w:val="false"/>
                <w:i w:val="false"/>
                <w:color w:val="000000"/>
                <w:sz w:val="21"/>
              </w:rPr>
              <w:t>Regional Anatomy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法医物证学</w:t>
            </w:r>
            <w:r>
              <w:br/>
            </w:r>
            <w:r>
              <w:br/>
            </w:r>
            <w:r>
              <w:rPr>
                <w:rFonts w:ascii="SimSun" w:hAnsi="SimSun"/>
                <w:b w:val="false"/>
                <w:i w:val="false"/>
                <w:color w:val="000000"/>
                <w:sz w:val="21"/>
              </w:rPr>
              <w:t>Forensic Physical Evidence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法医人类学</w:t>
            </w:r>
            <w:r>
              <w:br/>
            </w:r>
            <w:r>
              <w:br/>
            </w:r>
            <w:r>
              <w:rPr>
                <w:rFonts w:ascii="SimSun" w:hAnsi="SimSun"/>
                <w:b w:val="false"/>
                <w:i w:val="false"/>
                <w:color w:val="000000"/>
                <w:sz w:val="21"/>
              </w:rPr>
              <w:t>Forensic Anthropology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法医毒物分析</w:t>
            </w:r>
            <w:r>
              <w:br/>
            </w:r>
            <w:r>
              <w:br/>
            </w:r>
            <w:r>
              <w:rPr>
                <w:rFonts w:ascii="SimSun" w:hAnsi="SimSun"/>
                <w:b w:val="false"/>
                <w:i w:val="false"/>
                <w:color w:val="000000"/>
                <w:sz w:val="21"/>
              </w:rPr>
              <w:t>Forensic Analytical Toxicology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法医毒理学</w:t>
            </w:r>
            <w:r>
              <w:br/>
            </w:r>
            <w:r>
              <w:br/>
            </w:r>
            <w:r>
              <w:rPr>
                <w:rFonts w:ascii="SimSun" w:hAnsi="SimSun"/>
                <w:b w:val="false"/>
                <w:i w:val="false"/>
                <w:color w:val="000000"/>
                <w:sz w:val="21"/>
              </w:rPr>
              <w:t>Forensic Toxicology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精神医学</w:t>
            </w:r>
            <w:r>
              <w:br/>
            </w:r>
            <w:r>
              <w:br/>
            </w:r>
            <w:r>
              <w:rPr>
                <w:rFonts w:ascii="SimSun" w:hAnsi="SimSun"/>
                <w:b w:val="false"/>
                <w:i w:val="false"/>
                <w:color w:val="000000"/>
                <w:sz w:val="21"/>
              </w:rPr>
              <w:t>Psychiatry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神经病学</w:t>
            </w:r>
            <w:r>
              <w:br/>
            </w:r>
            <w:r>
              <w:br/>
            </w:r>
            <w:r>
              <w:rPr>
                <w:rFonts w:ascii="SimSun" w:hAnsi="SimSun"/>
                <w:b w:val="false"/>
                <w:i w:val="false"/>
                <w:color w:val="000000"/>
                <w:sz w:val="21"/>
              </w:rPr>
              <w:t>Neurology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司法精神医学</w:t>
            </w:r>
            <w:r>
              <w:br/>
            </w:r>
            <w:r>
              <w:br/>
            </w:r>
            <w:r>
              <w:rPr>
                <w:rFonts w:ascii="SimSun" w:hAnsi="SimSun"/>
                <w:b w:val="false"/>
                <w:i w:val="false"/>
                <w:color w:val="000000"/>
                <w:sz w:val="21"/>
              </w:rPr>
              <w:t>Legal Psychiatry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刑事科学技术</w:t>
            </w:r>
            <w:r>
              <w:br/>
            </w:r>
            <w:r>
              <w:br/>
            </w:r>
            <w:r>
              <w:rPr>
                <w:rFonts w:ascii="SimSun" w:hAnsi="SimSun"/>
                <w:b w:val="false"/>
                <w:i w:val="false"/>
                <w:color w:val="000000"/>
                <w:sz w:val="21"/>
              </w:rPr>
              <w:t>Technology of Criminology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卫生统计方法（一）</w:t>
            </w:r>
            <w:r>
              <w:br/>
            </w:r>
            <w:r>
              <w:br/>
            </w:r>
            <w:r>
              <w:rPr>
                <w:rFonts w:ascii="SimSun" w:hAnsi="SimSun"/>
                <w:b w:val="false"/>
                <w:i w:val="false"/>
                <w:color w:val="000000"/>
                <w:sz w:val="21"/>
              </w:rPr>
              <w:t>Biostatistics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医学文献检索与利用B</w:t>
            </w:r>
            <w:r>
              <w:br/>
            </w:r>
            <w:r>
              <w:br/>
            </w:r>
            <w:r>
              <w:rPr>
                <w:rFonts w:ascii="SimSun" w:hAnsi="SimSun"/>
                <w:b w:val="false"/>
                <w:i w:val="false"/>
                <w:color w:val="000000"/>
                <w:sz w:val="21"/>
              </w:rPr>
              <w:t>Medical Information Retrieval and Applications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眼科学</w:t>
            </w:r>
            <w:r>
              <w:br/>
            </w:r>
            <w:r>
              <w:br/>
            </w:r>
            <w:r>
              <w:rPr>
                <w:rFonts w:ascii="SimSun" w:hAnsi="SimSun"/>
                <w:b w:val="false"/>
                <w:i w:val="false"/>
                <w:color w:val="000000"/>
                <w:sz w:val="21"/>
              </w:rPr>
              <w:t>Ophthalmology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耳鼻喉科学</w:t>
            </w:r>
            <w:r>
              <w:br/>
            </w:r>
            <w:r>
              <w:br/>
            </w:r>
            <w:r>
              <w:rPr>
                <w:rFonts w:ascii="SimSun" w:hAnsi="SimSun"/>
                <w:b w:val="false"/>
                <w:i w:val="false"/>
                <w:color w:val="000000"/>
                <w:sz w:val="21"/>
              </w:rPr>
              <w:t>Otorhinolaryngology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寄生虫学C</w:t>
            </w:r>
            <w:r>
              <w:br/>
            </w:r>
            <w:r>
              <w:br/>
            </w:r>
            <w:r>
              <w:rPr>
                <w:rFonts w:ascii="SimSun" w:hAnsi="SimSun"/>
                <w:b w:val="false"/>
                <w:i w:val="false"/>
                <w:color w:val="000000"/>
                <w:sz w:val="21"/>
              </w:rPr>
              <w:t>Human Parasitology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医疗纠纷防范与应对</w:t>
            </w:r>
            <w:r>
              <w:br/>
            </w:r>
            <w:r>
              <w:br/>
            </w:r>
            <w:r>
              <w:rPr>
                <w:rFonts w:ascii="SimSun" w:hAnsi="SimSun"/>
                <w:b w:val="false"/>
                <w:i w:val="false"/>
                <w:color w:val="000000"/>
                <w:sz w:val="21"/>
              </w:rPr>
              <w:t>Prevention and Response to Medical Tangle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刑事诉讼法</w:t>
            </w:r>
            <w:r>
              <w:br/>
            </w:r>
            <w:r>
              <w:br/>
            </w:r>
            <w:r>
              <w:rPr>
                <w:rFonts w:ascii="SimSun" w:hAnsi="SimSun"/>
                <w:b w:val="false"/>
                <w:i w:val="false"/>
                <w:color w:val="000000"/>
                <w:sz w:val="21"/>
              </w:rPr>
              <w:t>Criminal Procedure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基因组学-高通量测序实验与数据分析</w:t>
            </w:r>
            <w:r>
              <w:br/>
            </w:r>
            <w:r>
              <w:br/>
            </w:r>
            <w:r>
              <w:rPr>
                <w:rFonts w:ascii="SimSun" w:hAnsi="SimSun"/>
                <w:b w:val="false"/>
                <w:i w:val="false"/>
                <w:color w:val="000000"/>
                <w:sz w:val="21"/>
              </w:rPr>
              <w:t>Genomics - Next Generation Sequencing from Experiment to Data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人工智能与多组学数据分析</w:t>
            </w:r>
            <w:r>
              <w:br/>
            </w:r>
            <w:r>
              <w:br/>
            </w:r>
            <w:r>
              <w:rPr>
                <w:rFonts w:ascii="SimSun" w:hAnsi="SimSun"/>
                <w:b w:val="false"/>
                <w:i w:val="false"/>
                <w:color w:val="000000"/>
                <w:sz w:val="21"/>
              </w:rPr>
              <w:t>Artificial intelligence and multi-omics data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免疫学进阶</w:t>
            </w:r>
            <w:r>
              <w:br/>
            </w:r>
            <w:r>
              <w:br/>
            </w:r>
            <w:r>
              <w:rPr>
                <w:rFonts w:ascii="SimSun" w:hAnsi="SimSun"/>
                <w:b w:val="false"/>
                <w:i w:val="false"/>
                <w:color w:val="000000"/>
                <w:sz w:val="21"/>
              </w:rPr>
              <w:t>Advanced Immunology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解码疾病的医学遗传学原理</w:t>
            </w:r>
            <w:r>
              <w:br/>
            </w:r>
            <w:r>
              <w:br/>
            </w:r>
            <w:r>
              <w:rPr>
                <w:rFonts w:ascii="SimSun" w:hAnsi="SimSun"/>
                <w:b w:val="false"/>
                <w:i w:val="false"/>
                <w:color w:val="000000"/>
                <w:sz w:val="21"/>
              </w:rPr>
              <w:t>Principles of Medical Genetics：Decoding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口腔科学B</w:t>
            </w:r>
            <w:r>
              <w:br/>
            </w:r>
            <w:r>
              <w:br/>
            </w:r>
            <w:r>
              <w:rPr>
                <w:rFonts w:ascii="SimSun" w:hAnsi="SimSun"/>
                <w:b w:val="false"/>
                <w:i w:val="false"/>
                <w:color w:val="000000"/>
                <w:sz w:val="21"/>
              </w:rPr>
              <w:t>Stomatology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医学影像深度学习</w:t>
            </w:r>
            <w:r>
              <w:br/>
            </w:r>
            <w:r>
              <w:br/>
            </w:r>
            <w:r>
              <w:rPr>
                <w:rFonts w:ascii="SimSun" w:hAnsi="SimSun"/>
                <w:b w:val="false"/>
                <w:i w:val="false"/>
                <w:color w:val="000000"/>
                <w:sz w:val="21"/>
              </w:rPr>
              <w:t>Deep Learning for Medical Image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人工智能病理学</w:t>
            </w:r>
            <w:r>
              <w:br/>
            </w:r>
            <w:r>
              <w:br/>
            </w:r>
            <w:r>
              <w:rPr>
                <w:rFonts w:ascii="SimSun" w:hAnsi="SimSun"/>
                <w:b w:val="false"/>
                <w:i w:val="false"/>
                <w:color w:val="000000"/>
                <w:sz w:val="21"/>
              </w:rPr>
              <w:t>Artificial Intelligence Pathology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脑科学前沿</w:t>
            </w:r>
            <w:r>
              <w:br/>
            </w:r>
            <w:r>
              <w:br/>
            </w:r>
            <w:r>
              <w:rPr>
                <w:rFonts w:ascii="SimSun" w:hAnsi="SimSun"/>
                <w:b w:val="false"/>
                <w:i w:val="false"/>
                <w:color w:val="000000"/>
                <w:sz w:val="21"/>
              </w:rPr>
              <w:t>Frontiers in Brain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中西医结合基础概论</w:t>
            </w:r>
            <w:r>
              <w:br/>
            </w:r>
            <w:r>
              <w:br/>
            </w:r>
            <w:r>
              <w:rPr>
                <w:rFonts w:ascii="SimSun" w:hAnsi="SimSun"/>
                <w:b w:val="false"/>
                <w:i w:val="false"/>
                <w:color w:val="000000"/>
                <w:sz w:val="21"/>
              </w:rPr>
              <w:t>Fundamentals of Integrative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生物医学信息学概论</w:t>
            </w:r>
            <w:r>
              <w:br/>
            </w:r>
            <w:r>
              <w:br/>
            </w:r>
            <w:r>
              <w:rPr>
                <w:rFonts w:ascii="SimSun" w:hAnsi="SimSun"/>
                <w:b w:val="false"/>
                <w:i w:val="false"/>
                <w:color w:val="000000"/>
                <w:sz w:val="21"/>
              </w:rPr>
              <w:t>Introduction to Biomedical Informatics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（48学分）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模块化的法医学实验教学改革，培养学生自主探究与批判思维能力。为增强本科生的实践能力与案例分析能力，学院对实验教学体系进行全面优化，由“统一规定流程”向“模块化自主选择”转变，突出学生的自主学习和个性化发展。优化后的课程体系分为“法医学核心实验”与“法医学综合实验”两大类：核心实验为必修课程，聚焦法医病理学、法医物证学、临床法医学及法医毒物学等核心技能训练；综合实验设置5至6个模块，如DNA鉴定、法医影像、毒物检测、伤情鉴定等，学生可自主选择其中三个深入学习，并完成案例化实践。       
       </w:t>
      </w:r>
      <w:r>
        <w:br/>
      </w:r>
      <w:r>
        <w:rPr>
          <w:rFonts w:ascii="SimSun" w:hAnsi="SimSun"/>
          <w:b w:val="false"/>
          <w:i w:val="false"/>
          <w:color w:val="000000"/>
          <w:sz w:val="21"/>
        </w:rPr>
        <w:t xml:space="preserve">
       </w:t>
      </w:r>
      <w:r>
        <w:br/>
      </w:r>
      <w:r>
        <w:rPr>
          <w:rFonts w:ascii="SimSun" w:hAnsi="SimSun"/>
          <w:b w:val="false"/>
          <w:i w:val="false"/>
          <w:color w:val="000000"/>
          <w:sz w:val="21"/>
        </w:rPr>
        <w:t xml:space="preserve"> 2. 全周期的法医学科研与实践训练体系。在低年级设置法医学相关课程，引导学生认识法医学最新研究进展与司法应用，培养创新意识和批判性思维能力。通过实验室轮转制度，鼓励学生尽早进入法医学实验室、司法鉴定中心或合作公安技术部门参与科研与案例分析，逐步形成稳定的研究兴趣和专业方向。实验室选择灵活多元，既可在学院实验室开展研究，也可进入复旦大学其他院系或合作司法鉴定机构进行跨学科学习与合作。
       </w:t>
      </w:r>
      <w:r>
        <w:br/>
      </w:r>
      <w:r>
        <w:rPr>
          <w:rFonts w:ascii="SimSun" w:hAnsi="SimSun"/>
          <w:b w:val="false"/>
          <w:i w:val="false"/>
          <w:color w:val="000000"/>
          <w:sz w:val="21"/>
        </w:rPr>
        <w:t xml:space="preserve">
       </w:t>
      </w:r>
      <w:r>
        <w:br/>
      </w:r>
      <w:r>
        <w:rPr>
          <w:rFonts w:ascii="SimSun" w:hAnsi="SimSun"/>
          <w:b w:val="false"/>
          <w:i w:val="false"/>
          <w:color w:val="000000"/>
          <w:sz w:val="21"/>
        </w:rPr>
        <w:t xml:space="preserve"> 3. 多渠道支持学生参加国内外高水平学术与实践交流。鼓励学生参与国内外法医学学术会议（如全国法医学学术大会、国际法医学大会）和跨领域研讨会，开阔国际视野；支持学生参加高水平创新与技能竞赛，提升案例分析、技术应用及跨学科协作能力，推动理论知识与司法实践的深度融合。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Experiments of medical functional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内科实习</w:t>
            </w:r>
            <w:r>
              <w:br/>
            </w:r>
            <w:r>
              <w:br/>
            </w:r>
            <w:r>
              <w:rPr>
                <w:rFonts w:ascii="SimSun" w:hAnsi="SimSun"/>
                <w:b w:val="false"/>
                <w:i w:val="false"/>
                <w:color w:val="000000"/>
                <w:sz w:val="21"/>
              </w:rPr>
              <w:t>Internal Medicine Internship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外科实习</w:t>
            </w:r>
            <w:r>
              <w:br/>
            </w:r>
            <w:r>
              <w:br/>
            </w:r>
            <w:r>
              <w:rPr>
                <w:rFonts w:ascii="SimSun" w:hAnsi="SimSun"/>
                <w:b w:val="false"/>
                <w:i w:val="false"/>
                <w:color w:val="000000"/>
                <w:sz w:val="21"/>
              </w:rPr>
              <w:t>Surgery Internship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儿科实习</w:t>
            </w:r>
            <w:r>
              <w:br/>
            </w:r>
            <w:r>
              <w:br/>
            </w:r>
            <w:r>
              <w:rPr>
                <w:rFonts w:ascii="SimSun" w:hAnsi="SimSun"/>
                <w:b w:val="false"/>
                <w:i w:val="false"/>
                <w:color w:val="000000"/>
                <w:sz w:val="21"/>
              </w:rPr>
              <w:t>Pediatric Internship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妇产科实习</w:t>
            </w:r>
            <w:r>
              <w:br/>
            </w:r>
            <w:r>
              <w:br/>
            </w:r>
            <w:r>
              <w:rPr>
                <w:rFonts w:ascii="SimSun" w:hAnsi="SimSun"/>
                <w:b w:val="false"/>
                <w:i w:val="false"/>
                <w:color w:val="000000"/>
                <w:sz w:val="21"/>
              </w:rPr>
              <w:t>Obstetrics and Gynecology Internship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Internship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复芏计划（包括䇹政望道登辉相伯项目等）</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