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2025保险学（精算学与智能风险管理）专业本科培养方案（普通本科生）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经济学院创建于1985年，其历史最早可以追溯到1917年复旦大学成立的商科与1922年成立的经济学系。现有理论经济学和应用经济学两个国家一级学科，其中理论经济学一级学科及金融学、产业经济学2个应用经济学二级学科为国家重点学科。经济学科秉承“经世济民、追求卓越”的理念，以先进的育人理念、雄厚的师资力量、和谐的管理氛围、优质的学术成果等优势被公认为国内最强的经济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依托教育部基础学科拔尖学生培养计划2.0经济学拔尖学生培养基地，按照“宽口径、厚基础、重能力、求创新”的人才培养要求，以“2+X+Y”（2是通识和专业教育，X是多元发展路径，Y为融合创新能力）为途径，培养德智体美劳全面发展的保险学与精算学领域领军人才。学生应具备深厚的国家意识、博大的人文情怀、突出的专业素养、开阔的国际视野，更好的服务国家重大战略需求和世界未来发展大局。本专业毕业学生应熟练掌握保险学和经济学基础理论、大数据与数理统计分析方法、精算学与智能风险管理技术，具备风险建模、数值分析和高维推断能力，具有跨专业知识融合能力和创新能力，向保险学相关领域扩展及渗透能力强，商业实践基础扎实，能胜任保险公司等金融行业、精算与风险管理咨询行业、数据科学与商业分析、人工智能与量化分析、政府机构与经济管理等领域的相关工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64000" cy="1456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64000" cy="1456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31"/>
        <w:gridCol w:w="1091"/>
        <w:gridCol w:w="3326"/>
        <w:gridCol w:w="3327"/>
        <w:gridCol w:w="1931"/>
        <w:gridCol w:w="1451"/>
        <w:gridCol w:w="1251"/>
        <w:gridCol w:w="5"/>
        <w:gridCol w:w="5"/>
        <w:gridCol w:w="1331"/>
        <w:gridCol w:w="2411"/>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331" w:type="dxa"/>
            <w:tcBorders>
              <w:bottom w:val="single" w:color="000000" w:sz="8"/>
              <w:right w:val="single" w:color="000000" w:sz="8"/>
            </w:tcBorders>
            <w:tcMar>
              <w:top w:w="15" w:type="dxa"/>
              <w:left w:w="15" w:type="dxa"/>
              <w:bottom w:w="15" w:type="dxa"/>
              <w:right w:w="15" w:type="dxa"/>
            </w:tcMar>
            <w:vAlign w:val="center"/>
          </w:tcPr>
          <w:p/>
        </w:tc>
        <w:tc>
          <w:tcPr>
            <w:tcW w:w="2411"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93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451"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9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经济学学士学位</w:t>
            </w:r>
          </w:p>
        </w:tc>
        <w:tc>
          <w:tcPr>
            <w:tcW w:w="193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142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25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专业培养课程69学分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专业进阶模块23学分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71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385733" cy="1794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85733" cy="17949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116"/>
        <w:gridCol w:w="2116"/>
        <w:gridCol w:w="2116"/>
        <w:gridCol w:w="2116"/>
        <w:gridCol w:w="2117"/>
        <w:gridCol w:w="2117"/>
        <w:gridCol w:w="2117"/>
        <w:gridCol w:w="2117"/>
        <w:gridCol w:w="2117"/>
        <w:gridCol w:w="2117"/>
        <w:gridCol w:w="2117"/>
        <w:gridCol w:w="2117"/>
      </w:tblGrid>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专业进阶路径：142学分</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142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43学分、专业培养课程69学分、专业进阶模块修读23学分、融合创新能力模块7学分。</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本科荣誉项目：142学分</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经济学院“本科荣誉项目”实施方案。下载地址：https://jwc.fudan.edu.cn/（复旦大学教务处）专业培养-常用文档。鼓励学生选择荣誉项目。 </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跨学科学发展路径：150学分</w:t>
            </w:r>
          </w:p>
        </w:tc>
      </w:tr>
      <w:tr>
        <w:trPr>
          <w:trHeight w:val="535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本路径学生需要完成150学分，包括通识教育课程42学分、专业培养课程69学分、融合创新能力模块7学分、修读2个跨学科学程150学分。</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163"/>
        <w:gridCol w:w="3163"/>
        <w:gridCol w:w="3163"/>
        <w:gridCol w:w="3163"/>
        <w:gridCol w:w="3163"/>
        <w:gridCol w:w="3163"/>
        <w:gridCol w:w="3163"/>
        <w:gridCol w:w="3163"/>
        <w:gridCol w:w="3164"/>
        <w:gridCol w:w="3164"/>
        <w:gridCol w:w="3164"/>
        <w:gridCol w:w="3164"/>
      </w:tblGrid>
      <w:tr>
        <w:trPr>
          <w:trHeight w:val="22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22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4年级结束时，如达到学士学位要求者授予经济学学士学位。  </w:t>
            </w:r>
          </w:p>
        </w:tc>
      </w:tr>
      <w:tr>
        <w:trPr>
          <w:trHeight w:val="22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6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3150"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476"/>
        <w:gridCol w:w="2476"/>
        <w:gridCol w:w="2476"/>
        <w:gridCol w:w="2476"/>
        <w:gridCol w:w="2477"/>
        <w:gridCol w:w="2477"/>
        <w:gridCol w:w="2477"/>
        <w:gridCol w:w="2477"/>
        <w:gridCol w:w="2477"/>
        <w:gridCol w:w="2477"/>
        <w:gridCol w:w="2477"/>
        <w:gridCol w:w="2477"/>
      </w:tblGrid>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宽口径、厚基础”为目标，建立了通识教育课程和大类基础课程，以“模块化、进阶性”为原则，建立了难度逐级提升的保险学专业核心教育课程和进阶课程体系，涵盖10门数理基础和方法课程、12门经济和金融基础理论课程、16门保险与精算理论和应用课程，以“重能力、求创新”为导向，设立精算学、智能风险管理课程（涵盖6门英国精算师协会豁免认证课程）、多门AI等交叉融合必修课程，夯实数理基础，提升风险建模与分析能力。</w:t>
            </w:r>
          </w:p>
        </w:tc>
      </w:tr>
      <w:tr>
        <w:trPr>
          <w:trHeight w:val="45"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3120" w:hRule="atLeast"/>
        </w:trPr>
        <w:tc>
          <w:tcPr>
            <w:tcW w:w="0" w:type="auto"/>
            <w:gridSpan w:val="1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设立走进经济学系列讲座（1学分）和中国经济学系列讲座（1学分）必修课程，以及创新实践（2学分）、学术实践（1学分）、社会实践（1学分）和科研实践（2学分）选修课程，引导学生洞察现实，参加导师（组）讨论班，通过“复芏计划”激发创新志趣。多渠道支持学生参加国内国际高水平学术交流，鼓励学生参加国内外高水平创新竞赛，以赛促教、促学、促研。</w:t>
            </w:r>
          </w:p>
        </w:tc>
      </w:tr>
    </w:tbl>
    <w:p>
      <w:pPr>
        <w:spacing w:after="0"/>
        <w:ind w:left="0"/>
        <w:jc w:val="left"/>
      </w:pPr>
    </w:p>
    <w:p>
      <w:pPr>
        <w:spacing w:after="0"/>
        <w:ind w:left="0"/>
        <w:jc w:val="left"/>
      </w:pPr>
    </w:p>
    <w:p>
      <w:pPr>
        <w:spacing w:after="0"/>
        <w:ind w:left="0"/>
        <w:jc w:val="left"/>
      </w:pPr>
    </w:p>
    <w:p>
      <w:pPr>
        <w:spacing w:after="0"/>
        <w:ind w:left="0"/>
        <w:jc w:val="left"/>
      </w:pPr>
      <w:r>
        <w:rPr>
          <w:rFonts w:ascii="SimSun" w:hAnsi="SimSun"/>
          <w:b/>
          <w:i w:val="false"/>
          <w:color w:val="000000"/>
          <w:sz w:val="24"/>
        </w:rPr>
        <w:t xml:space="preserve">
       八.    课程设置与修读要求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080"/>
        <w:gridCol w:w="959"/>
        <w:gridCol w:w="959"/>
        <w:gridCol w:w="959"/>
        <w:gridCol w:w="959"/>
        <w:gridCol w:w="959"/>
        <w:gridCol w:w="959"/>
        <w:gridCol w:w="959"/>
        <w:gridCol w:w="959"/>
        <w:gridCol w:w="960"/>
        <w:gridCol w:w="961"/>
        <w:gridCol w:w="961"/>
      </w:tblGrid>
      <w:tr>
        <w:trPr>
          <w:trHeight w:val="45" w:hRule="atLeast"/>
        </w:trPr>
        <w:tc>
          <w:tcPr>
            <w:tcW w:w="30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回避第四模块“社会研究与当代中国”，即修读第四模块课程将不计入七大模块学分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七大模块课程8学分（七大模块8学分中每模块最多修读1门课，回避第四模块“社会研究与当代中国”，即修读第四模块课程将不计入七大模块学分中）（美育学分不少于2学分），大学生国家安全教育1学分。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要求修读经济学类基础课程28学分。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数学组</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高等数学B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要求修读42学分（部分课程学分可用荣誉课程学分替换）。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保险学</w:t>
            </w:r>
            <w:r>
              <w:br/>
            </w:r>
            <w:r>
              <w:br/>
            </w:r>
            <w:r>
              <w:rPr>
                <w:rFonts w:ascii="SimSun" w:hAnsi="SimSun"/>
                <w:b w:val="false"/>
                <w:i w:val="false"/>
                <w:color w:val="000000"/>
                <w:sz w:val="21"/>
              </w:rPr>
              <w:t>Insurance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保险科技</w:t>
            </w:r>
            <w:r>
              <w:br/>
            </w:r>
            <w:r>
              <w:br/>
            </w:r>
            <w:r>
              <w:rPr>
                <w:rFonts w:ascii="SimSun" w:hAnsi="SimSun"/>
                <w:b w:val="false"/>
                <w:i w:val="false"/>
                <w:color w:val="000000"/>
                <w:sz w:val="21"/>
              </w:rPr>
              <w:t>InsurTech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风险管理学</w:t>
            </w:r>
            <w:r>
              <w:br/>
            </w:r>
            <w:r>
              <w:br/>
            </w:r>
            <w:r>
              <w:rPr>
                <w:rFonts w:ascii="SimSun" w:hAnsi="SimSun"/>
                <w:b w:val="false"/>
                <w:i w:val="false"/>
                <w:color w:val="000000"/>
                <w:sz w:val="21"/>
              </w:rPr>
              <w:t>Risk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人寿与健康保险</w:t>
            </w:r>
            <w:r>
              <w:br/>
            </w:r>
            <w:r>
              <w:br/>
            </w:r>
            <w:r>
              <w:rPr>
                <w:rFonts w:ascii="SimSun" w:hAnsi="SimSun"/>
                <w:b w:val="false"/>
                <w:i w:val="false"/>
                <w:color w:val="000000"/>
                <w:sz w:val="21"/>
              </w:rPr>
              <w:t>Life and Health Insurance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保险经济学</w:t>
            </w:r>
            <w:r>
              <w:br/>
            </w:r>
            <w:r>
              <w:br/>
            </w:r>
            <w:r>
              <w:rPr>
                <w:rFonts w:ascii="SimSun" w:hAnsi="SimSun"/>
                <w:b w:val="false"/>
                <w:i w:val="false"/>
                <w:color w:val="000000"/>
                <w:sz w:val="21"/>
              </w:rPr>
              <w:t>Insurance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保险学经典文献选读与写作</w:t>
            </w:r>
            <w:r>
              <w:br/>
            </w:r>
            <w:r>
              <w:br/>
            </w:r>
            <w:r>
              <w:rPr>
                <w:rFonts w:ascii="SimSun" w:hAnsi="SimSun"/>
                <w:b w:val="false"/>
                <w:i w:val="false"/>
                <w:color w:val="000000"/>
                <w:sz w:val="21"/>
              </w:rPr>
              <w:t>Classic Literature Reading and Academic Writing of  Insurance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（1）专业进阶模块I（15学分）。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精算与风险管理模块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精算统计学</w:t>
            </w:r>
            <w:r>
              <w:br/>
            </w:r>
            <w:r>
              <w:br/>
            </w:r>
            <w:r>
              <w:rPr>
                <w:rFonts w:ascii="SimSun" w:hAnsi="SimSun"/>
                <w:b w:val="false"/>
                <w:i w:val="false"/>
                <w:color w:val="000000"/>
                <w:sz w:val="21"/>
              </w:rPr>
              <w:t>Actuarial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精算数学</w:t>
            </w:r>
            <w:r>
              <w:br/>
            </w:r>
            <w:r>
              <w:br/>
            </w:r>
            <w:r>
              <w:rPr>
                <w:rFonts w:ascii="SimSun" w:hAnsi="SimSun"/>
                <w:b w:val="false"/>
                <w:i w:val="false"/>
                <w:color w:val="000000"/>
                <w:sz w:val="21"/>
              </w:rPr>
              <w:t>Actuarial Mathematics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保险公司财务管理</w:t>
            </w:r>
            <w:r>
              <w:br/>
            </w:r>
            <w:r>
              <w:br/>
            </w:r>
            <w:r>
              <w:rPr>
                <w:rFonts w:ascii="SimSun" w:hAnsi="SimSun"/>
                <w:b w:val="false"/>
                <w:i w:val="false"/>
                <w:color w:val="000000"/>
                <w:sz w:val="21"/>
              </w:rPr>
              <w:t>Financial Management of Insurers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风险理论与精算建模</w:t>
            </w:r>
            <w:r>
              <w:br/>
            </w:r>
            <w:r>
              <w:br/>
            </w:r>
            <w:r>
              <w:rPr>
                <w:rFonts w:ascii="SimSun" w:hAnsi="SimSun"/>
                <w:b w:val="false"/>
                <w:i w:val="false"/>
                <w:color w:val="000000"/>
                <w:sz w:val="21"/>
              </w:rPr>
              <w:t>Risk Model and Survival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企业风险管理</w:t>
            </w:r>
            <w:r>
              <w:br/>
            </w:r>
            <w:r>
              <w:br/>
            </w:r>
            <w:r>
              <w:rPr>
                <w:rFonts w:ascii="SimSun" w:hAnsi="SimSun"/>
                <w:b w:val="false"/>
                <w:i w:val="false"/>
                <w:color w:val="000000"/>
                <w:sz w:val="21"/>
              </w:rPr>
              <w:t>Enterprise Risk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金融工程和损失准备金</w:t>
            </w:r>
            <w:r>
              <w:br/>
            </w:r>
            <w:r>
              <w:br/>
            </w:r>
            <w:r>
              <w:rPr>
                <w:rFonts w:ascii="SimSun" w:hAnsi="SimSun"/>
                <w:b w:val="false"/>
                <w:i w:val="false"/>
                <w:color w:val="000000"/>
                <w:sz w:val="21"/>
              </w:rPr>
              <w:t>Financial Engineering and Loss Reserving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智能风险管理实务</w:t>
            </w:r>
            <w:r>
              <w:br/>
            </w:r>
            <w:r>
              <w:br/>
            </w:r>
            <w:r>
              <w:rPr>
                <w:rFonts w:ascii="SimSun" w:hAnsi="SimSun"/>
                <w:b w:val="false"/>
                <w:i w:val="false"/>
                <w:color w:val="000000"/>
                <w:sz w:val="21"/>
              </w:rPr>
              <w:t>Smart Risk Management in Practice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保险与金融模块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保险法</w:t>
            </w:r>
            <w:r>
              <w:br/>
            </w:r>
            <w:r>
              <w:br/>
            </w:r>
            <w:r>
              <w:rPr>
                <w:rFonts w:ascii="SimSun" w:hAnsi="SimSun"/>
                <w:b w:val="false"/>
                <w:i w:val="false"/>
                <w:color w:val="000000"/>
                <w:sz w:val="21"/>
              </w:rPr>
              <w:t>Insurance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财产与责任保险</w:t>
            </w:r>
            <w:r>
              <w:br/>
            </w:r>
            <w:r>
              <w:br/>
            </w:r>
            <w:r>
              <w:rPr>
                <w:rFonts w:ascii="SimSun" w:hAnsi="SimSun"/>
                <w:b w:val="false"/>
                <w:i w:val="false"/>
                <w:color w:val="000000"/>
                <w:sz w:val="21"/>
              </w:rPr>
              <w:t>　Property &amp; Liability Insurance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再保险</w:t>
            </w:r>
            <w:r>
              <w:br/>
            </w:r>
            <w:r>
              <w:br/>
            </w:r>
            <w:r>
              <w:rPr>
                <w:rFonts w:ascii="SimSun" w:hAnsi="SimSun"/>
                <w:b w:val="false"/>
                <w:i w:val="false"/>
                <w:color w:val="000000"/>
                <w:sz w:val="21"/>
              </w:rPr>
              <w:t>Reinsurance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社会保险比较研究</w:t>
            </w:r>
            <w:r>
              <w:br/>
            </w:r>
            <w:r>
              <w:br/>
            </w:r>
            <w:r>
              <w:rPr>
                <w:rFonts w:ascii="SimSun" w:hAnsi="SimSun"/>
                <w:b w:val="false"/>
                <w:i w:val="false"/>
                <w:color w:val="000000"/>
                <w:sz w:val="21"/>
              </w:rPr>
              <w:t>Comparative Study on Social Insurance Systems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方法模块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（2）专业进阶模块II  （0-7）学分。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w:t>
            </w:r>
            <w:r>
              <w:br/>
            </w:r>
            <w:r>
              <w:br/>
            </w:r>
            <w:r>
              <w:rPr>
                <w:rFonts w:ascii="SimSun" w:hAnsi="SimSun"/>
                <w:b w:val="false"/>
                <w:i w:val="false"/>
                <w:color w:val="000000"/>
                <w:sz w:val="21"/>
              </w:rPr>
              <w:t>International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货币经济学</w:t>
            </w:r>
            <w:r>
              <w:br/>
            </w:r>
            <w:r>
              <w:br/>
            </w:r>
            <w:r>
              <w:rPr>
                <w:rFonts w:ascii="SimSun" w:hAnsi="SimSun"/>
                <w:b w:val="false"/>
                <w:i w:val="false"/>
                <w:color w:val="000000"/>
                <w:sz w:val="21"/>
              </w:rPr>
              <w:t>Monetary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跨国公司与直接投资</w:t>
            </w:r>
            <w:r>
              <w:br/>
            </w:r>
            <w:r>
              <w:br/>
            </w:r>
            <w:r>
              <w:rPr>
                <w:rFonts w:ascii="SimSun" w:hAnsi="SimSun"/>
                <w:b w:val="false"/>
                <w:i w:val="false"/>
                <w:color w:val="000000"/>
                <w:sz w:val="21"/>
              </w:rPr>
              <w:t>Multinational Corporations and Direct 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公司财务学</w:t>
            </w:r>
            <w:r>
              <w:br/>
            </w:r>
            <w:r>
              <w:br/>
            </w:r>
            <w:r>
              <w:rPr>
                <w:rFonts w:ascii="SimSun" w:hAnsi="SimSun"/>
                <w:b w:val="false"/>
                <w:i w:val="false"/>
                <w:color w:val="000000"/>
                <w:sz w:val="21"/>
              </w:rPr>
              <w:t>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商业银行业务与管理</w:t>
            </w:r>
            <w:r>
              <w:br/>
            </w:r>
            <w:r>
              <w:br/>
            </w:r>
            <w:r>
              <w:rPr>
                <w:rFonts w:ascii="SimSun" w:hAnsi="SimSun"/>
                <w:b w:val="false"/>
                <w:i w:val="false"/>
                <w:color w:val="000000"/>
                <w:sz w:val="21"/>
              </w:rPr>
              <w:t>Business Management of Commercial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税收学</w:t>
            </w:r>
            <w:r>
              <w:br/>
            </w:r>
            <w:r>
              <w:br/>
            </w:r>
            <w:r>
              <w:rPr>
                <w:rFonts w:ascii="SimSun" w:hAnsi="SimSun"/>
                <w:b w:val="false"/>
                <w:i w:val="false"/>
                <w:color w:val="000000"/>
                <w:sz w:val="21"/>
              </w:rPr>
              <w:t>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国际税收</w:t>
            </w:r>
            <w:r>
              <w:br/>
            </w:r>
            <w:r>
              <w:br/>
            </w:r>
            <w:r>
              <w:rPr>
                <w:rFonts w:ascii="SimSun" w:hAnsi="SimSun"/>
                <w:b w:val="false"/>
                <w:i w:val="false"/>
                <w:color w:val="000000"/>
                <w:sz w:val="21"/>
              </w:rPr>
              <w:t>International 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区域经济学</w:t>
            </w:r>
            <w:r>
              <w:br/>
            </w:r>
            <w:r>
              <w:br/>
            </w:r>
            <w:r>
              <w:rPr>
                <w:rFonts w:ascii="SimSun" w:hAnsi="SimSun"/>
                <w:b w:val="false"/>
                <w:i w:val="false"/>
                <w:color w:val="000000"/>
                <w:sz w:val="21"/>
              </w:rPr>
              <w:t>Regional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农村和农业经济学</w:t>
            </w:r>
            <w:r>
              <w:br/>
            </w:r>
            <w:r>
              <w:br/>
            </w:r>
            <w:r>
              <w:rPr>
                <w:rFonts w:ascii="SimSun" w:hAnsi="SimSun"/>
                <w:b w:val="false"/>
                <w:i w:val="false"/>
                <w:color w:val="000000"/>
                <w:sz w:val="21"/>
              </w:rPr>
              <w:t>Rural Development and Agricultural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国别和地区经济</w:t>
            </w:r>
            <w:r>
              <w:br/>
            </w:r>
            <w:r>
              <w:br/>
            </w:r>
            <w:r>
              <w:rPr>
                <w:rFonts w:ascii="SimSun" w:hAnsi="SimSun"/>
                <w:b w:val="false"/>
                <w:i w:val="false"/>
                <w:color w:val="000000"/>
                <w:sz w:val="21"/>
              </w:rPr>
              <w:t>National and Regional Economies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比较财政学</w:t>
            </w:r>
            <w:r>
              <w:br/>
            </w:r>
            <w:r>
              <w:br/>
            </w:r>
            <w:r>
              <w:rPr>
                <w:rFonts w:ascii="SimSun" w:hAnsi="SimSun"/>
                <w:b w:val="false"/>
                <w:i w:val="false"/>
                <w:color w:val="000000"/>
                <w:sz w:val="21"/>
              </w:rPr>
              <w:t>Comparative 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中国经济思想史</w:t>
            </w:r>
            <w:r>
              <w:br/>
            </w:r>
            <w:r>
              <w:br/>
            </w:r>
            <w:r>
              <w:rPr>
                <w:rFonts w:ascii="SimSun" w:hAnsi="SimSun"/>
                <w:b w:val="false"/>
                <w:i w:val="false"/>
                <w:color w:val="000000"/>
                <w:sz w:val="21"/>
              </w:rPr>
              <w:t>History of Chinese Economical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兼并与收购</w:t>
            </w:r>
            <w:r>
              <w:br/>
            </w:r>
            <w:r>
              <w:br/>
            </w:r>
            <w:r>
              <w:rPr>
                <w:rFonts w:ascii="SimSun" w:hAnsi="SimSun"/>
                <w:b w:val="false"/>
                <w:i w:val="false"/>
                <w:color w:val="000000"/>
                <w:sz w:val="21"/>
              </w:rPr>
              <w:t>Merger and Acquisitions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能源与气候变化经济学</w:t>
            </w:r>
            <w:r>
              <w:br/>
            </w:r>
            <w:r>
              <w:br/>
            </w:r>
            <w:r>
              <w:rPr>
                <w:rFonts w:ascii="SimSun" w:hAnsi="SimSun"/>
                <w:b w:val="false"/>
                <w:i w:val="false"/>
                <w:color w:val="000000"/>
                <w:sz w:val="21"/>
              </w:rPr>
              <w:t>Economics of Energy and Climate Change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w:t>
            </w:r>
            <w:r>
              <w:br/>
            </w:r>
            <w:r>
              <w:br/>
            </w:r>
            <w:r>
              <w:rPr>
                <w:rFonts w:ascii="SimSun" w:hAnsi="SimSun"/>
                <w:b w:val="false"/>
                <w:i w:val="false"/>
                <w:color w:val="000000"/>
                <w:sz w:val="21"/>
              </w:rPr>
              <w:t>Labor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企业国际化</w:t>
            </w:r>
            <w:r>
              <w:br/>
            </w:r>
            <w:r>
              <w:br/>
            </w:r>
            <w:r>
              <w:rPr>
                <w:rFonts w:ascii="SimSun" w:hAnsi="SimSun"/>
                <w:b w:val="false"/>
                <w:i w:val="false"/>
                <w:color w:val="000000"/>
                <w:sz w:val="21"/>
              </w:rPr>
              <w:t>Enterprise Internationalization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应用微观经济学</w:t>
            </w:r>
            <w:r>
              <w:br/>
            </w:r>
            <w:r>
              <w:br/>
            </w:r>
            <w:r>
              <w:rPr>
                <w:rFonts w:ascii="SimSun" w:hAnsi="SimSun"/>
                <w:b w:val="false"/>
                <w:i w:val="false"/>
                <w:color w:val="000000"/>
                <w:sz w:val="21"/>
              </w:rPr>
              <w:t>Applied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当代经济学前沿</w:t>
            </w:r>
            <w:r>
              <w:br/>
            </w:r>
            <w:r>
              <w:br/>
            </w:r>
            <w:r>
              <w:rPr>
                <w:rFonts w:ascii="SimSun" w:hAnsi="SimSun"/>
                <w:b w:val="false"/>
                <w:i w:val="false"/>
                <w:color w:val="000000"/>
                <w:sz w:val="21"/>
              </w:rPr>
              <w:t>Contemporary Economic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财政管理</w:t>
            </w:r>
            <w:r>
              <w:br/>
            </w:r>
            <w:r>
              <w:br/>
            </w:r>
            <w:r>
              <w:rPr>
                <w:rFonts w:ascii="SimSun" w:hAnsi="SimSun"/>
                <w:b w:val="false"/>
                <w:i w:val="false"/>
                <w:color w:val="000000"/>
                <w:sz w:val="21"/>
              </w:rPr>
              <w:t>Financial Administration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经济全球化与中国</w:t>
            </w:r>
            <w:r>
              <w:br/>
            </w:r>
            <w:r>
              <w:br/>
            </w:r>
            <w:r>
              <w:rPr>
                <w:rFonts w:ascii="SimSun" w:hAnsi="SimSun"/>
                <w:b w:val="false"/>
                <w:i w:val="false"/>
                <w:color w:val="000000"/>
                <w:sz w:val="21"/>
              </w:rPr>
              <w:t>China and Globalization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中国金融学</w:t>
            </w:r>
            <w:r>
              <w:br/>
            </w:r>
            <w:r>
              <w:br/>
            </w:r>
            <w:r>
              <w:rPr>
                <w:rFonts w:ascii="SimSun" w:hAnsi="SimSun"/>
                <w:b w:val="false"/>
                <w:i w:val="false"/>
                <w:color w:val="000000"/>
                <w:sz w:val="21"/>
              </w:rPr>
              <w:t>Chinese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世界经济</w:t>
            </w:r>
            <w:r>
              <w:br/>
            </w:r>
            <w:r>
              <w:br/>
            </w:r>
            <w:r>
              <w:rPr>
                <w:rFonts w:ascii="SimSun" w:hAnsi="SimSun"/>
                <w:b w:val="false"/>
                <w:i w:val="false"/>
                <w:color w:val="000000"/>
                <w:sz w:val="21"/>
              </w:rPr>
              <w:t>World Eocnomy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w:t>
            </w:r>
            <w:r>
              <w:br/>
            </w:r>
            <w:r>
              <w:br/>
            </w:r>
            <w:r>
              <w:rPr>
                <w:rFonts w:ascii="SimSun" w:hAnsi="SimSun"/>
                <w:b w:val="false"/>
                <w:i w:val="false"/>
                <w:color w:val="000000"/>
                <w:sz w:val="21"/>
              </w:rPr>
              <w:t>International Business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税法详解与税务合规</w:t>
            </w:r>
            <w:r>
              <w:br/>
            </w:r>
            <w:r>
              <w:br/>
            </w:r>
            <w:r>
              <w:rPr>
                <w:rFonts w:ascii="SimSun" w:hAnsi="SimSun"/>
                <w:b w:val="false"/>
                <w:i w:val="false"/>
                <w:color w:val="000000"/>
                <w:sz w:val="21"/>
              </w:rPr>
              <w:t>Detailed Explanation of Tax Law and Tax Compliance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AI商贸数据分析与应用</w:t>
            </w:r>
            <w:r>
              <w:br/>
            </w:r>
            <w:r>
              <w:br/>
            </w:r>
            <w:r>
              <w:rPr>
                <w:rFonts w:ascii="SimSun" w:hAnsi="SimSun"/>
                <w:b w:val="false"/>
                <w:i w:val="false"/>
                <w:color w:val="000000"/>
                <w:sz w:val="21"/>
              </w:rPr>
              <w:t>AI Business Data Analysis and Application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数字贸易与贸易数字化</w:t>
            </w:r>
            <w:r>
              <w:br/>
            </w:r>
            <w:r>
              <w:br/>
            </w:r>
            <w:r>
              <w:rPr>
                <w:rFonts w:ascii="SimSun" w:hAnsi="SimSun"/>
                <w:b w:val="false"/>
                <w:i w:val="false"/>
                <w:color w:val="000000"/>
                <w:sz w:val="21"/>
              </w:rPr>
              <w:t>Digital Trade and Digitalization of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人工智能与税收经济分析</w:t>
            </w:r>
            <w:r>
              <w:br/>
            </w:r>
            <w:r>
              <w:br/>
            </w:r>
            <w:r>
              <w:rPr>
                <w:rFonts w:ascii="SimSun" w:hAnsi="SimSun"/>
                <w:b w:val="false"/>
                <w:i w:val="false"/>
                <w:color w:val="000000"/>
                <w:sz w:val="21"/>
              </w:rPr>
              <w:t>AI and Tax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AI和社会保障</w:t>
            </w:r>
            <w:r>
              <w:br/>
            </w:r>
            <w:r>
              <w:br/>
            </w:r>
            <w:r>
              <w:rPr>
                <w:rFonts w:ascii="SimSun" w:hAnsi="SimSun"/>
                <w:b w:val="false"/>
                <w:i w:val="false"/>
                <w:color w:val="000000"/>
                <w:sz w:val="21"/>
              </w:rPr>
              <w:t>Artificial Intelligence for Social Security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数据分析与经济决策</w:t>
            </w:r>
            <w:r>
              <w:br/>
            </w:r>
            <w:r>
              <w:br/>
            </w:r>
            <w:r>
              <w:rPr>
                <w:rFonts w:ascii="SimSun" w:hAnsi="SimSun"/>
                <w:b w:val="false"/>
                <w:i w:val="false"/>
                <w:color w:val="000000"/>
                <w:sz w:val="21"/>
              </w:rPr>
              <w:t>Data Analysis for Economic Decision Making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国际宏观经济与AI应用</w:t>
            </w:r>
            <w:r>
              <w:br/>
            </w:r>
            <w:r>
              <w:br/>
            </w:r>
            <w:r>
              <w:rPr>
                <w:rFonts w:ascii="SimSun" w:hAnsi="SimSun"/>
                <w:b w:val="false"/>
                <w:i w:val="false"/>
                <w:color w:val="000000"/>
                <w:sz w:val="21"/>
              </w:rPr>
              <w:t>International Macroeconomics and AI Applications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MIB30001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经济学讲座一</w:t>
            </w:r>
            <w:r>
              <w:br/>
            </w:r>
            <w:r>
              <w:br/>
            </w:r>
            <w:r>
              <w:rPr>
                <w:rFonts w:ascii="SimSun" w:hAnsi="SimSun"/>
                <w:b w:val="false"/>
                <w:i w:val="false"/>
                <w:color w:val="000000"/>
                <w:sz w:val="21"/>
              </w:rPr>
              <w:t>Advanced Economic LecturesI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经济学讲座二</w:t>
            </w:r>
            <w:r>
              <w:br/>
            </w:r>
            <w:r>
              <w:br/>
            </w:r>
            <w:r>
              <w:rPr>
                <w:rFonts w:ascii="SimSun" w:hAnsi="SimSun"/>
                <w:b w:val="false"/>
                <w:i w:val="false"/>
                <w:color w:val="000000"/>
                <w:sz w:val="21"/>
              </w:rPr>
              <w:t>Advanced Economic LecturesII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经济学讲座三</w:t>
            </w:r>
            <w:r>
              <w:br/>
            </w:r>
            <w:r>
              <w:br/>
            </w:r>
            <w:r>
              <w:rPr>
                <w:rFonts w:ascii="SimSun" w:hAnsi="SimSun"/>
                <w:b w:val="false"/>
                <w:i w:val="false"/>
                <w:color w:val="000000"/>
                <w:sz w:val="21"/>
              </w:rPr>
              <w:t>Advanced Economic LecturesIII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经济学讲座四</w:t>
            </w:r>
            <w:r>
              <w:br/>
            </w:r>
            <w:r>
              <w:br/>
            </w:r>
            <w:r>
              <w:rPr>
                <w:rFonts w:ascii="SimSun" w:hAnsi="SimSun"/>
                <w:b w:val="false"/>
                <w:i w:val="false"/>
                <w:color w:val="000000"/>
                <w:sz w:val="21"/>
              </w:rPr>
              <w:t>Advanced Economic LecturesIV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经济学讲座五</w:t>
            </w:r>
            <w:r>
              <w:br/>
            </w:r>
            <w:r>
              <w:br/>
            </w:r>
            <w:r>
              <w:rPr>
                <w:rFonts w:ascii="SimSun" w:hAnsi="SimSun"/>
                <w:b w:val="false"/>
                <w:i w:val="false"/>
                <w:color w:val="000000"/>
                <w:sz w:val="21"/>
              </w:rPr>
              <w:t>Advanced Economic LecturesV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经济学讲座六</w:t>
            </w:r>
            <w:r>
              <w:br/>
            </w:r>
            <w:r>
              <w:br/>
            </w:r>
            <w:r>
              <w:rPr>
                <w:rFonts w:ascii="SimSun" w:hAnsi="SimSun"/>
                <w:b w:val="false"/>
                <w:i w:val="false"/>
                <w:color w:val="000000"/>
                <w:sz w:val="21"/>
              </w:rPr>
              <w:t>Advanced Economic LecturesVI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经济学讲座七</w:t>
            </w:r>
            <w:r>
              <w:br/>
            </w:r>
            <w:r>
              <w:br/>
            </w:r>
            <w:r>
              <w:rPr>
                <w:rFonts w:ascii="SimSun" w:hAnsi="SimSun"/>
                <w:b w:val="false"/>
                <w:i w:val="false"/>
                <w:color w:val="000000"/>
                <w:sz w:val="21"/>
              </w:rPr>
              <w:t>Advanced Economic LecturesVII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经济学讲座八</w:t>
            </w:r>
            <w:r>
              <w:br/>
            </w:r>
            <w:r>
              <w:br/>
            </w:r>
            <w:r>
              <w:rPr>
                <w:rFonts w:ascii="SimSun" w:hAnsi="SimSun"/>
                <w:b w:val="false"/>
                <w:i w:val="false"/>
                <w:color w:val="000000"/>
                <w:sz w:val="21"/>
              </w:rPr>
              <w:t>Advanced Economic LecturesVIII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经济学讲座九</w:t>
            </w:r>
            <w:r>
              <w:br/>
            </w:r>
            <w:r>
              <w:br/>
            </w:r>
            <w:r>
              <w:rPr>
                <w:rFonts w:ascii="SimSun" w:hAnsi="SimSun"/>
                <w:b w:val="false"/>
                <w:i w:val="false"/>
                <w:color w:val="000000"/>
                <w:sz w:val="21"/>
              </w:rPr>
              <w:t>Advanced Economic LecturesIX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w:t>
            </w:r>
            <w:r>
              <w:br/>
            </w:r>
            <w:r>
              <w:br/>
            </w:r>
            <w:r>
              <w:rPr>
                <w:rFonts w:ascii="SimSun" w:hAnsi="SimSun"/>
                <w:b w:val="false"/>
                <w:i w:val="false"/>
                <w:color w:val="000000"/>
                <w:sz w:val="21"/>
              </w:rPr>
              <w:t>Advanced Economic LecturesX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经济学讲座十一</w:t>
            </w:r>
            <w:r>
              <w:br/>
            </w:r>
            <w:r>
              <w:br/>
            </w:r>
            <w:r>
              <w:rPr>
                <w:rFonts w:ascii="SimSun" w:hAnsi="SimSun"/>
                <w:b w:val="false"/>
                <w:i w:val="false"/>
                <w:color w:val="000000"/>
                <w:sz w:val="21"/>
              </w:rPr>
              <w:t>Advanced Economic LecturesXI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经济学讲座十二</w:t>
            </w:r>
            <w:r>
              <w:br/>
            </w:r>
            <w:r>
              <w:br/>
            </w:r>
            <w:r>
              <w:rPr>
                <w:rFonts w:ascii="SimSun" w:hAnsi="SimSun"/>
                <w:b w:val="false"/>
                <w:i w:val="false"/>
                <w:color w:val="000000"/>
                <w:sz w:val="21"/>
              </w:rPr>
              <w:t>Advanced Economic LecturesXII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经济学讲座十三</w:t>
            </w:r>
            <w:r>
              <w:br/>
            </w:r>
            <w:r>
              <w:br/>
            </w:r>
            <w:r>
              <w:rPr>
                <w:rFonts w:ascii="SimSun" w:hAnsi="SimSun"/>
                <w:b w:val="false"/>
                <w:i w:val="false"/>
                <w:color w:val="000000"/>
                <w:sz w:val="21"/>
              </w:rPr>
              <w:t>Advanced Economic LecturesXIII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经济学讲座十四</w:t>
            </w:r>
            <w:r>
              <w:br/>
            </w:r>
            <w:r>
              <w:br/>
            </w:r>
            <w:r>
              <w:rPr>
                <w:rFonts w:ascii="SimSun" w:hAnsi="SimSun"/>
                <w:b w:val="false"/>
                <w:i w:val="false"/>
                <w:color w:val="000000"/>
                <w:sz w:val="21"/>
              </w:rPr>
              <w:t>Advanced Economic LecturesXIV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经济学讲座十五</w:t>
            </w:r>
            <w:r>
              <w:br/>
            </w:r>
            <w:r>
              <w:br/>
            </w:r>
            <w:r>
              <w:rPr>
                <w:rFonts w:ascii="SimSun" w:hAnsi="SimSun"/>
                <w:b w:val="false"/>
                <w:i w:val="false"/>
                <w:color w:val="000000"/>
                <w:sz w:val="21"/>
              </w:rPr>
              <w:t>Advanced Economic LecturesXV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经济学讲座十六</w:t>
            </w:r>
            <w:r>
              <w:br/>
            </w:r>
            <w:r>
              <w:br/>
            </w:r>
            <w:r>
              <w:rPr>
                <w:rFonts w:ascii="SimSun" w:hAnsi="SimSun"/>
                <w:b w:val="false"/>
                <w:i w:val="false"/>
                <w:color w:val="000000"/>
                <w:sz w:val="21"/>
              </w:rPr>
              <w:t>Advanced Economic LecturesXVI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AIS531008</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实践学分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