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2025新闻传播学类培养方案（挂网）</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 是通识和专业教育，X 是多元发展路径，Y 为融合创新能力）为途径，以主流化、数字化、国际化为人才培养理念，旨在培养德智体美劳全面发展，具备宽厚的人文、社会科学和自然科学基础知识，掌握系统的新闻传播学理论知识和业务技能，能够以马克思主义新闻观分析新闻传播现象与问题，熟悉我国新闻传播政策法规，熟悉媒体运作机制与发展趋势，具有高远的职业理想和良好的职业道德，适应经济社会发展和全媒体时代要求，能够胜任现代传媒组织、新媒体企业、广告与公关公司、党政机关、社会机构等工作岗位的复合型、创新型、应用型新闻传播专门人才。</w:t>
      </w:r>
    </w:p>
    <w:p>
      <w:pPr>
        <w:spacing w:after="0"/>
        <w:ind w:left="0"/>
        <w:jc w:val="left"/>
      </w:pPr>
      <w:r>
        <w:rPr>
          <w:rFonts w:ascii="SimSun" w:hAnsi="SimSun"/>
          <w:b/>
          <w:i w:val="false"/>
          <w:color w:val="000000"/>
          <w:sz w:val="24"/>
        </w:rPr>
        <w:t xml:space="preserve">
       三.    基本要求
      </w:t>
      </w:r>
    </w:p>
    <w:p>
      <w:pPr>
        <w:spacing w:after="0"/>
        <w:ind w:left="0"/>
        <w:jc w:val="left"/>
      </w:pP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5"/>
        <w:gridCol w:w="2715"/>
        <w:gridCol w:w="674"/>
        <w:gridCol w:w="679"/>
        <w:gridCol w:w="941"/>
        <w:gridCol w:w="1616"/>
        <w:gridCol w:w="680"/>
        <w:gridCol w:w="675"/>
        <w:gridCol w:w="675"/>
        <w:gridCol w:w="675"/>
        <w:gridCol w:w="943"/>
        <w:gridCol w:w="1346"/>
      </w:tblGrid>
      <w:tr>
        <w:trPr>
          <w:trHeight w:val="45" w:hRule="atLeast"/>
        </w:trPr>
        <w:tc>
          <w:tcPr>
            <w:tcW w:w="20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社会科学基础课程</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社会研究方法A</w:t>
            </w:r>
            <w:r>
              <w:br/>
            </w:r>
            <w:r>
              <w:br/>
            </w:r>
            <w:r>
              <w:rPr>
                <w:rFonts w:ascii="SimSun" w:hAnsi="SimSun"/>
                <w:b w:val="false"/>
                <w:i w:val="false"/>
                <w:color w:val="000000"/>
                <w:sz w:val="21"/>
              </w:rPr>
              <w:t>Research Methods in Sociology 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社会研究方法B</w:t>
            </w:r>
            <w:r>
              <w:br/>
            </w:r>
            <w:r>
              <w:br/>
            </w:r>
            <w:r>
              <w:rPr>
                <w:rFonts w:ascii="SimSun" w:hAnsi="SimSun"/>
                <w:b w:val="false"/>
                <w:i w:val="false"/>
                <w:color w:val="000000"/>
                <w:sz w:val="21"/>
              </w:rPr>
              <w:t>Research Methods in Sociology B</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专业培养课程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专业必修课程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政府公共关系</w:t>
            </w:r>
            <w:r>
              <w:br/>
            </w:r>
            <w:r>
              <w:br/>
            </w:r>
            <w:r>
              <w:rPr>
                <w:rFonts w:ascii="SimSun" w:hAnsi="SimSun"/>
                <w:b w:val="false"/>
                <w:i w:val="false"/>
                <w:color w:val="000000"/>
                <w:sz w:val="21"/>
              </w:rPr>
              <w:t>Government Public Relations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国际传播</w:t>
            </w:r>
            <w:r>
              <w:br/>
            </w:r>
            <w:r>
              <w:br/>
            </w:r>
            <w:r>
              <w:rPr>
                <w:rFonts w:ascii="SimSun" w:hAnsi="SimSun"/>
                <w:b w:val="false"/>
                <w:i w:val="false"/>
                <w:color w:val="000000"/>
                <w:sz w:val="21"/>
              </w:rPr>
              <w:t>International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公共舆论</w:t>
            </w:r>
            <w:r>
              <w:br/>
            </w:r>
            <w:r>
              <w:br/>
            </w:r>
            <w:r>
              <w:rPr>
                <w:rFonts w:ascii="SimSun" w:hAnsi="SimSun"/>
                <w:b w:val="false"/>
                <w:i w:val="false"/>
                <w:color w:val="000000"/>
                <w:sz w:val="21"/>
              </w:rPr>
              <w:t>Public Opinion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舆论分析方法</w:t>
            </w:r>
            <w:r>
              <w:br/>
            </w:r>
            <w:r>
              <w:br/>
            </w:r>
            <w:r>
              <w:rPr>
                <w:rFonts w:ascii="SimSun" w:hAnsi="SimSun"/>
                <w:b w:val="false"/>
                <w:i w:val="false"/>
                <w:color w:val="000000"/>
                <w:sz w:val="21"/>
              </w:rPr>
              <w:t>Public Opinion Analysis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新媒介与社会发展</w:t>
            </w:r>
            <w:r>
              <w:br/>
            </w:r>
            <w:r>
              <w:br/>
            </w:r>
            <w:r>
              <w:rPr>
                <w:rFonts w:ascii="SimSun" w:hAnsi="SimSun"/>
                <w:b w:val="false"/>
                <w:i w:val="false"/>
                <w:color w:val="000000"/>
                <w:sz w:val="21"/>
              </w:rPr>
              <w:t>New Media and Social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受众分析</w:t>
            </w:r>
            <w:r>
              <w:br/>
            </w:r>
            <w:r>
              <w:br/>
            </w:r>
            <w:r>
              <w:rPr>
                <w:rFonts w:ascii="SimSun" w:hAnsi="SimSun"/>
                <w:b w:val="false"/>
                <w:i w:val="false"/>
                <w:color w:val="000000"/>
                <w:sz w:val="21"/>
              </w:rPr>
              <w:t>Audience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跨文化传播</w:t>
            </w:r>
            <w:r>
              <w:br/>
            </w:r>
            <w:r>
              <w:br/>
            </w:r>
            <w:r>
              <w:rPr>
                <w:rFonts w:ascii="SimSun" w:hAnsi="SimSun"/>
                <w:b w:val="false"/>
                <w:i w:val="false"/>
                <w:color w:val="000000"/>
                <w:sz w:val="21"/>
              </w:rPr>
              <w:t>Cross-Cultural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商业文明史</w:t>
            </w:r>
            <w:r>
              <w:br/>
            </w:r>
            <w:r>
              <w:br/>
            </w:r>
            <w:r>
              <w:rPr>
                <w:rFonts w:ascii="SimSun" w:hAnsi="SimSun"/>
                <w:b w:val="false"/>
                <w:i w:val="false"/>
                <w:color w:val="000000"/>
                <w:sz w:val="21"/>
              </w:rPr>
              <w:t>History of Business Civilization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商业传播导论</w:t>
            </w:r>
            <w:r>
              <w:br/>
            </w:r>
            <w:r>
              <w:br/>
            </w:r>
            <w:r>
              <w:rPr>
                <w:rFonts w:ascii="SimSun" w:hAnsi="SimSun"/>
                <w:b w:val="false"/>
                <w:i w:val="false"/>
                <w:color w:val="000000"/>
                <w:sz w:val="21"/>
              </w:rPr>
              <w:t>Introduction to Business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消费心理与消费行为</w:t>
            </w:r>
            <w:r>
              <w:br/>
            </w:r>
            <w:r>
              <w:br/>
            </w:r>
            <w:r>
              <w:rPr>
                <w:rFonts w:ascii="SimSun" w:hAnsi="SimSun"/>
                <w:b w:val="false"/>
                <w:i w:val="false"/>
                <w:color w:val="000000"/>
                <w:sz w:val="21"/>
              </w:rPr>
              <w:t>Consumer Behavior and Psychology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智能市场研究</w:t>
            </w:r>
            <w:r>
              <w:br/>
            </w:r>
            <w:r>
              <w:br/>
            </w:r>
            <w:r>
              <w:rPr>
                <w:rFonts w:ascii="SimSun" w:hAnsi="SimSun"/>
                <w:b w:val="false"/>
                <w:i w:val="false"/>
                <w:color w:val="000000"/>
                <w:sz w:val="21"/>
              </w:rPr>
              <w:t>AI Market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智能创意与表现</w:t>
            </w:r>
            <w:r>
              <w:br/>
            </w:r>
            <w:r>
              <w:br/>
            </w:r>
            <w:r>
              <w:rPr>
                <w:rFonts w:ascii="SimSun" w:hAnsi="SimSun"/>
                <w:b w:val="false"/>
                <w:i w:val="false"/>
                <w:color w:val="000000"/>
                <w:sz w:val="21"/>
              </w:rPr>
              <w:t>AI Creativity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商业修辞与写作</w:t>
            </w:r>
            <w:r>
              <w:br/>
            </w:r>
            <w:r>
              <w:br/>
            </w:r>
            <w:r>
              <w:rPr>
                <w:rFonts w:ascii="SimSun" w:hAnsi="SimSun"/>
                <w:b w:val="false"/>
                <w:i w:val="false"/>
                <w:color w:val="000000"/>
                <w:sz w:val="21"/>
              </w:rPr>
              <w:t>Business Rhetoric and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公共关系学</w:t>
            </w:r>
            <w:r>
              <w:br/>
            </w:r>
            <w:r>
              <w:br/>
            </w:r>
            <w:r>
              <w:rPr>
                <w:rFonts w:ascii="SimSun" w:hAnsi="SimSun"/>
                <w:b w:val="false"/>
                <w:i w:val="false"/>
                <w:color w:val="000000"/>
                <w:sz w:val="21"/>
              </w:rPr>
              <w:t>Public Relations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营销传播策划</w:t>
            </w:r>
            <w:r>
              <w:br/>
            </w:r>
            <w:r>
              <w:br/>
            </w:r>
            <w:r>
              <w:rPr>
                <w:rFonts w:ascii="SimSun" w:hAnsi="SimSun"/>
                <w:b w:val="false"/>
                <w:i w:val="false"/>
                <w:color w:val="000000"/>
                <w:sz w:val="21"/>
              </w:rPr>
              <w:t>Marketing Communications Strategy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企业传播</w:t>
            </w:r>
            <w:r>
              <w:br/>
            </w:r>
            <w:r>
              <w:br/>
            </w:r>
            <w:r>
              <w:rPr>
                <w:rFonts w:ascii="SimSun" w:hAnsi="SimSun"/>
                <w:b w:val="false"/>
                <w:i w:val="false"/>
                <w:color w:val="000000"/>
                <w:sz w:val="21"/>
              </w:rPr>
              <w:t>Corporate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视听史论</w:t>
            </w:r>
            <w:r>
              <w:br/>
            </w:r>
            <w:r>
              <w:br/>
            </w:r>
            <w:r>
              <w:rPr>
                <w:rFonts w:ascii="SimSun" w:hAnsi="SimSun"/>
                <w:b w:val="false"/>
                <w:i w:val="false"/>
                <w:color w:val="000000"/>
                <w:sz w:val="21"/>
              </w:rPr>
              <w:t>Theory and History: An Interpretation to Audiovisual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视听语言和审美</w:t>
            </w:r>
            <w:r>
              <w:br/>
            </w:r>
            <w:r>
              <w:br/>
            </w:r>
            <w:r>
              <w:rPr>
                <w:rFonts w:ascii="SimSun" w:hAnsi="SimSun"/>
                <w:b w:val="false"/>
                <w:i w:val="false"/>
                <w:color w:val="000000"/>
                <w:sz w:val="21"/>
              </w:rPr>
              <w:t>Audiovisual Language and Aesthetics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视听技术与应用</w:t>
            </w:r>
            <w:r>
              <w:br/>
            </w:r>
            <w:r>
              <w:br/>
            </w:r>
            <w:r>
              <w:rPr>
                <w:rFonts w:ascii="SimSun" w:hAnsi="SimSun"/>
                <w:b w:val="false"/>
                <w:i w:val="false"/>
                <w:color w:val="000000"/>
                <w:sz w:val="21"/>
              </w:rPr>
              <w:t>Technique and Application of Audio-visual Programs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影像编辑</w:t>
            </w:r>
            <w:r>
              <w:br/>
            </w:r>
            <w:r>
              <w:br/>
            </w:r>
            <w:r>
              <w:rPr>
                <w:rFonts w:ascii="SimSun" w:hAnsi="SimSun"/>
                <w:b w:val="false"/>
                <w:i w:val="false"/>
                <w:color w:val="000000"/>
                <w:sz w:val="21"/>
              </w:rPr>
              <w:t>Video Editing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视听节目构成</w:t>
            </w:r>
            <w:r>
              <w:br/>
            </w:r>
            <w:r>
              <w:br/>
            </w:r>
            <w:r>
              <w:rPr>
                <w:rFonts w:ascii="SimSun" w:hAnsi="SimSun"/>
                <w:b w:val="false"/>
                <w:i w:val="false"/>
                <w:color w:val="000000"/>
                <w:sz w:val="21"/>
              </w:rPr>
              <w:t>Broadcasting and Online Media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数字媒体艺术与技术应用</w:t>
            </w:r>
            <w:r>
              <w:br/>
            </w:r>
            <w:r>
              <w:br/>
            </w:r>
            <w:r>
              <w:rPr>
                <w:rFonts w:ascii="SimSun" w:hAnsi="SimSun"/>
                <w:b w:val="false"/>
                <w:i w:val="false"/>
                <w:color w:val="000000"/>
                <w:sz w:val="21"/>
              </w:rPr>
              <w:t>Digital Media Arts and Technology Application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数字互动叙事</w:t>
            </w:r>
            <w:r>
              <w:br/>
            </w:r>
            <w:r>
              <w:br/>
            </w:r>
            <w:r>
              <w:rPr>
                <w:rFonts w:ascii="SimSun" w:hAnsi="SimSun"/>
                <w:b w:val="false"/>
                <w:i w:val="false"/>
                <w:color w:val="000000"/>
                <w:sz w:val="21"/>
              </w:rPr>
              <w:t>Interactive Digital Narrative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视听文化导论</w:t>
            </w:r>
            <w:r>
              <w:br/>
            </w:r>
            <w:r>
              <w:br/>
            </w:r>
            <w:r>
              <w:rPr>
                <w:rFonts w:ascii="SimSun" w:hAnsi="SimSun"/>
                <w:b w:val="false"/>
                <w:i w:val="false"/>
                <w:color w:val="000000"/>
                <w:sz w:val="21"/>
              </w:rPr>
              <w:t>Introduction to Audio-Visual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非虚构影像创作</w:t>
            </w:r>
            <w:r>
              <w:br/>
            </w:r>
            <w:r>
              <w:br/>
            </w:r>
            <w:r>
              <w:rPr>
                <w:rFonts w:ascii="SimSun" w:hAnsi="SimSun"/>
                <w:b w:val="false"/>
                <w:i w:val="false"/>
                <w:color w:val="000000"/>
                <w:sz w:val="21"/>
              </w:rPr>
              <w:t>Non-fiction Film Creation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数字视听生产实践</w:t>
            </w:r>
            <w:r>
              <w:br/>
            </w:r>
            <w:r>
              <w:br/>
            </w:r>
            <w:r>
              <w:rPr>
                <w:rFonts w:ascii="SimSun" w:hAnsi="SimSun"/>
                <w:b w:val="false"/>
                <w:i w:val="false"/>
                <w:color w:val="000000"/>
                <w:sz w:val="21"/>
              </w:rPr>
              <w:t>Digital Auditory-Visual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数字视听产业前沿</w:t>
            </w:r>
            <w:r>
              <w:br/>
            </w:r>
            <w:r>
              <w:br/>
            </w:r>
            <w:r>
              <w:rPr>
                <w:rFonts w:ascii="SimSun" w:hAnsi="SimSun"/>
                <w:b w:val="false"/>
                <w:i w:val="false"/>
                <w:color w:val="000000"/>
                <w:sz w:val="21"/>
              </w:rPr>
              <w:t>Lecture on the Frontiers of Digital Audio-Visual</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观察中国：热点新闻解析</w:t>
            </w:r>
            <w:r>
              <w:br/>
            </w:r>
            <w:r>
              <w:br/>
            </w:r>
            <w:r>
              <w:rPr>
                <w:rFonts w:ascii="SimSun" w:hAnsi="SimSun"/>
                <w:b w:val="false"/>
                <w:i w:val="false"/>
                <w:color w:val="000000"/>
                <w:sz w:val="21"/>
              </w:rPr>
              <w:t>China Watch: Hot News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传播学研究</w:t>
            </w:r>
            <w:r>
              <w:br/>
            </w:r>
            <w:r>
              <w:br/>
            </w:r>
            <w:r>
              <w:rPr>
                <w:rFonts w:ascii="SimSun" w:hAnsi="SimSun"/>
                <w:b w:val="false"/>
                <w:i w:val="false"/>
                <w:color w:val="000000"/>
                <w:sz w:val="21"/>
              </w:rPr>
              <w:t>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新媒体研究</w:t>
            </w:r>
            <w:r>
              <w:br/>
            </w:r>
            <w:r>
              <w:br/>
            </w:r>
            <w:r>
              <w:rPr>
                <w:rFonts w:ascii="SimSun" w:hAnsi="SimSun"/>
                <w:b w:val="false"/>
                <w:i w:val="false"/>
                <w:color w:val="000000"/>
                <w:sz w:val="21"/>
              </w:rPr>
              <w:t>New Media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数字新闻学</w:t>
            </w:r>
            <w:r>
              <w:br/>
            </w:r>
            <w:r>
              <w:br/>
            </w:r>
            <w:r>
              <w:rPr>
                <w:rFonts w:ascii="SimSun" w:hAnsi="SimSun"/>
                <w:b w:val="false"/>
                <w:i w:val="false"/>
                <w:color w:val="000000"/>
                <w:sz w:val="21"/>
              </w:rPr>
              <w:t>Digtial Journalism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论文写作与学术规范</w:t>
            </w:r>
            <w:r>
              <w:br/>
            </w:r>
            <w:r>
              <w:br/>
            </w:r>
            <w:r>
              <w:rPr>
                <w:rFonts w:ascii="SimSun" w:hAnsi="SimSun"/>
                <w:b w:val="false"/>
                <w:i w:val="false"/>
                <w:color w:val="000000"/>
                <w:sz w:val="21"/>
              </w:rPr>
              <w:t>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公共外交与策略传播</w:t>
            </w:r>
            <w:r>
              <w:br/>
            </w:r>
            <w:r>
              <w:br/>
            </w:r>
            <w:r>
              <w:rPr>
                <w:rFonts w:ascii="SimSun" w:hAnsi="SimSun"/>
                <w:b w:val="false"/>
                <w:i w:val="false"/>
                <w:color w:val="000000"/>
                <w:sz w:val="21"/>
              </w:rPr>
              <w:t>Public Diplomacy and Tactical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战略传播</w:t>
            </w:r>
            <w:r>
              <w:br/>
            </w:r>
            <w:r>
              <w:br/>
            </w:r>
            <w:r>
              <w:rPr>
                <w:rFonts w:ascii="SimSun" w:hAnsi="SimSun"/>
                <w:b w:val="false"/>
                <w:i w:val="false"/>
                <w:color w:val="000000"/>
                <w:sz w:val="21"/>
              </w:rPr>
              <w:t>Strategic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MJC60018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修满32学分。要求在本专业进阶课程修读32学分，每个进阶模块修满16学分。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说服理论</w:t>
            </w:r>
            <w:r>
              <w:br/>
            </w:r>
            <w:r>
              <w:br/>
            </w:r>
            <w:r>
              <w:rPr>
                <w:rFonts w:ascii="SimSun" w:hAnsi="SimSun"/>
                <w:b w:val="false"/>
                <w:i w:val="false"/>
                <w:color w:val="000000"/>
                <w:sz w:val="21"/>
              </w:rPr>
              <w:t>Persuasion：Theories and Practices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w:t>
            </w:r>
            <w:r>
              <w:br/>
            </w:r>
            <w:r>
              <w:br/>
            </w:r>
            <w:r>
              <w:rPr>
                <w:rFonts w:ascii="SimSun" w:hAnsi="SimSun"/>
                <w:b w:val="false"/>
                <w:i w:val="false"/>
                <w:color w:val="000000"/>
                <w:sz w:val="21"/>
              </w:rPr>
              <w:t>Political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健康传播</w:t>
            </w:r>
            <w:r>
              <w:br/>
            </w:r>
            <w:r>
              <w:br/>
            </w:r>
            <w:r>
              <w:rPr>
                <w:rFonts w:ascii="SimSun" w:hAnsi="SimSun"/>
                <w:b w:val="false"/>
                <w:i w:val="false"/>
                <w:color w:val="000000"/>
                <w:sz w:val="21"/>
              </w:rPr>
              <w:t>Health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环境传播</w:t>
            </w:r>
            <w:r>
              <w:br/>
            </w:r>
            <w:r>
              <w:br/>
            </w:r>
            <w:r>
              <w:rPr>
                <w:rFonts w:ascii="SimSun" w:hAnsi="SimSun"/>
                <w:b w:val="false"/>
                <w:i w:val="false"/>
                <w:color w:val="000000"/>
                <w:sz w:val="21"/>
              </w:rPr>
              <w:t>Environmental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认知传播</w:t>
            </w:r>
            <w:r>
              <w:br/>
            </w:r>
            <w:r>
              <w:br/>
            </w:r>
            <w:r>
              <w:rPr>
                <w:rFonts w:ascii="SimSun" w:hAnsi="SimSun"/>
                <w:b w:val="false"/>
                <w:i w:val="false"/>
                <w:color w:val="000000"/>
                <w:sz w:val="21"/>
              </w:rPr>
              <w:t>Cognition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城市传播</w:t>
            </w:r>
            <w:r>
              <w:br/>
            </w:r>
            <w:r>
              <w:br/>
            </w:r>
            <w:r>
              <w:rPr>
                <w:rFonts w:ascii="SimSun" w:hAnsi="SimSun"/>
                <w:b w:val="false"/>
                <w:i w:val="false"/>
                <w:color w:val="000000"/>
                <w:sz w:val="21"/>
              </w:rPr>
              <w:t>Urban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数字出版</w:t>
            </w:r>
            <w:r>
              <w:br/>
            </w:r>
            <w:r>
              <w:br/>
            </w:r>
            <w:r>
              <w:rPr>
                <w:rFonts w:ascii="SimSun" w:hAnsi="SimSun"/>
                <w:b w:val="false"/>
                <w:i w:val="false"/>
                <w:color w:val="000000"/>
                <w:sz w:val="21"/>
              </w:rPr>
              <w:t>Digital Publishing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人际传播学</w:t>
            </w:r>
            <w:r>
              <w:br/>
            </w:r>
            <w:r>
              <w:br/>
            </w:r>
            <w:r>
              <w:rPr>
                <w:rFonts w:ascii="SimSun" w:hAnsi="SimSun"/>
                <w:b w:val="false"/>
                <w:i w:val="false"/>
                <w:color w:val="000000"/>
                <w:sz w:val="21"/>
              </w:rPr>
              <w:t>Interpersonal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传播政治经济学</w:t>
            </w:r>
            <w:r>
              <w:br/>
            </w:r>
            <w:r>
              <w:br/>
            </w:r>
            <w:r>
              <w:rPr>
                <w:rFonts w:ascii="SimSun" w:hAnsi="SimSun"/>
                <w:b w:val="false"/>
                <w:i w:val="false"/>
                <w:color w:val="000000"/>
                <w:sz w:val="21"/>
              </w:rPr>
              <w:t>Political Economy of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传播学专题研究</w:t>
            </w:r>
            <w:r>
              <w:br/>
            </w:r>
            <w:r>
              <w:br/>
            </w:r>
            <w:r>
              <w:rPr>
                <w:rFonts w:ascii="SimSun" w:hAnsi="SimSun"/>
                <w:b w:val="false"/>
                <w:i w:val="false"/>
                <w:color w:val="000000"/>
                <w:sz w:val="21"/>
              </w:rPr>
              <w:t>Thematic Research in 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视听节目策划</w:t>
            </w:r>
            <w:r>
              <w:br/>
            </w:r>
            <w:r>
              <w:br/>
            </w:r>
            <w:r>
              <w:rPr>
                <w:rFonts w:ascii="SimSun" w:hAnsi="SimSun"/>
                <w:b w:val="false"/>
                <w:i w:val="false"/>
                <w:color w:val="000000"/>
                <w:sz w:val="21"/>
              </w:rPr>
              <w:t>Audio and Visual Program Plan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融合直播实务</w:t>
            </w:r>
            <w:r>
              <w:br/>
            </w:r>
            <w:r>
              <w:br/>
            </w:r>
            <w:r>
              <w:rPr>
                <w:rFonts w:ascii="SimSun" w:hAnsi="SimSun"/>
                <w:b w:val="false"/>
                <w:i w:val="false"/>
                <w:color w:val="000000"/>
                <w:sz w:val="21"/>
              </w:rPr>
              <w:t>Integrated Live News and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聆听流行音乐</w:t>
            </w:r>
            <w:r>
              <w:br/>
            </w:r>
            <w:r>
              <w:br/>
            </w:r>
            <w:r>
              <w:rPr>
                <w:rFonts w:ascii="SimSun" w:hAnsi="SimSun"/>
                <w:b w:val="false"/>
                <w:i w:val="false"/>
                <w:color w:val="000000"/>
                <w:sz w:val="21"/>
              </w:rPr>
              <w:t>Listening to Popular Music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网络视听文化</w:t>
            </w:r>
            <w:r>
              <w:br/>
            </w:r>
            <w:r>
              <w:br/>
            </w:r>
            <w:r>
              <w:rPr>
                <w:rFonts w:ascii="SimSun" w:hAnsi="SimSun"/>
                <w:b w:val="false"/>
                <w:i w:val="false"/>
                <w:color w:val="000000"/>
                <w:sz w:val="21"/>
              </w:rPr>
              <w:t>Digital Visual-Audio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视听传播规制与版权</w:t>
            </w:r>
            <w:r>
              <w:br/>
            </w:r>
            <w:r>
              <w:br/>
            </w:r>
            <w:r>
              <w:rPr>
                <w:rFonts w:ascii="SimSun" w:hAnsi="SimSun"/>
                <w:b w:val="false"/>
                <w:i w:val="false"/>
                <w:color w:val="000000"/>
                <w:sz w:val="21"/>
              </w:rPr>
              <w:t>Regulation of Audio-visual Communication and Content Copyright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影视艺术</w:t>
            </w:r>
            <w:r>
              <w:br/>
            </w:r>
            <w:r>
              <w:br/>
            </w:r>
            <w:r>
              <w:rPr>
                <w:rFonts w:ascii="SimSun" w:hAnsi="SimSun"/>
                <w:b w:val="false"/>
                <w:i w:val="false"/>
                <w:color w:val="000000"/>
                <w:sz w:val="21"/>
              </w:rPr>
              <w:t>Art of Film and Television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口语表达</w:t>
            </w:r>
            <w:r>
              <w:br/>
            </w:r>
            <w:r>
              <w:br/>
            </w:r>
            <w:r>
              <w:rPr>
                <w:rFonts w:ascii="SimSun" w:hAnsi="SimSun"/>
                <w:b w:val="false"/>
                <w:i w:val="false"/>
                <w:color w:val="000000"/>
                <w:sz w:val="21"/>
              </w:rPr>
              <w:t>Speech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数字游戏案例分析</w:t>
            </w:r>
            <w:r>
              <w:br/>
            </w:r>
            <w:r>
              <w:br/>
            </w:r>
            <w:r>
              <w:rPr>
                <w:rFonts w:ascii="SimSun" w:hAnsi="SimSun"/>
                <w:b w:val="false"/>
                <w:i w:val="false"/>
                <w:color w:val="000000"/>
                <w:sz w:val="21"/>
              </w:rPr>
              <w:t>Case Analysis of Digital Games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视听大数据计算传播</w:t>
            </w:r>
            <w:r>
              <w:br/>
            </w:r>
            <w:r>
              <w:br/>
            </w:r>
            <w:r>
              <w:rPr>
                <w:rFonts w:ascii="SimSun" w:hAnsi="SimSun"/>
                <w:b w:val="false"/>
                <w:i w:val="false"/>
                <w:color w:val="000000"/>
                <w:sz w:val="21"/>
              </w:rPr>
              <w:t>Auditory-Visual Big Data Computational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新媒体艺术与智能生成传播</w:t>
            </w:r>
            <w:r>
              <w:br/>
            </w:r>
            <w:r>
              <w:br/>
            </w:r>
            <w:r>
              <w:rPr>
                <w:rFonts w:ascii="SimSun" w:hAnsi="SimSun"/>
                <w:b w:val="false"/>
                <w:i w:val="false"/>
                <w:color w:val="000000"/>
                <w:sz w:val="21"/>
              </w:rPr>
              <w:t>New Media Art and Intelligence Generative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计算机仿生传播</w:t>
            </w:r>
            <w:r>
              <w:br/>
            </w:r>
            <w:r>
              <w:br/>
            </w:r>
            <w:r>
              <w:rPr>
                <w:rFonts w:ascii="SimSun" w:hAnsi="SimSun"/>
                <w:b w:val="false"/>
                <w:i w:val="false"/>
                <w:color w:val="000000"/>
                <w:sz w:val="21"/>
              </w:rPr>
              <w:t>Biologically Inspired Computer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视听创意与写作</w:t>
            </w:r>
            <w:r>
              <w:br/>
            </w:r>
            <w:r>
              <w:br/>
            </w:r>
            <w:r>
              <w:rPr>
                <w:rFonts w:ascii="SimSun" w:hAnsi="SimSun"/>
                <w:b w:val="false"/>
                <w:i w:val="false"/>
                <w:color w:val="000000"/>
                <w:sz w:val="21"/>
              </w:rPr>
              <w:t>Creative Screenwriting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数字音频市场与在线播客</w:t>
            </w:r>
            <w:r>
              <w:br/>
            </w:r>
            <w:r>
              <w:br/>
            </w:r>
            <w:r>
              <w:rPr>
                <w:rFonts w:ascii="SimSun" w:hAnsi="SimSun"/>
                <w:b w:val="false"/>
                <w:i w:val="false"/>
                <w:color w:val="000000"/>
                <w:sz w:val="21"/>
              </w:rPr>
              <w:t>Digital Audio Industry and Online Podcasting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娱乐节目与娱乐产业</w:t>
            </w:r>
            <w:r>
              <w:br/>
            </w:r>
            <w:r>
              <w:br/>
            </w:r>
            <w:r>
              <w:rPr>
                <w:rFonts w:ascii="SimSun" w:hAnsi="SimSun"/>
                <w:b w:val="false"/>
                <w:i w:val="false"/>
                <w:color w:val="000000"/>
                <w:sz w:val="21"/>
              </w:rPr>
              <w:t>Entertainment Programme and Entertaining Industries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动漫艺术与产业</w:t>
            </w:r>
            <w:r>
              <w:br/>
            </w:r>
            <w:r>
              <w:br/>
            </w:r>
            <w:r>
              <w:rPr>
                <w:rFonts w:ascii="SimSun" w:hAnsi="SimSun"/>
                <w:b w:val="false"/>
                <w:i w:val="false"/>
                <w:color w:val="000000"/>
                <w:sz w:val="21"/>
              </w:rPr>
              <w:t>Animation Art and Industry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镜前创作与训练</w:t>
            </w:r>
            <w:r>
              <w:br/>
            </w:r>
            <w:r>
              <w:br/>
            </w:r>
            <w:r>
              <w:rPr>
                <w:rFonts w:ascii="SimSun" w:hAnsi="SimSun"/>
                <w:b w:val="false"/>
                <w:i w:val="false"/>
                <w:color w:val="000000"/>
                <w:sz w:val="21"/>
              </w:rPr>
              <w:t>On-Camera Performance and Training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微纪录工作室</w:t>
            </w:r>
            <w:r>
              <w:br/>
            </w:r>
            <w:r>
              <w:br/>
            </w:r>
            <w:r>
              <w:rPr>
                <w:rFonts w:ascii="SimSun" w:hAnsi="SimSun"/>
                <w:b w:val="false"/>
                <w:i w:val="false"/>
                <w:color w:val="000000"/>
                <w:sz w:val="21"/>
              </w:rPr>
              <w:t>Micro Documentary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微视听工作室</w:t>
            </w:r>
            <w:r>
              <w:br/>
            </w:r>
            <w:r>
              <w:br/>
            </w:r>
            <w:r>
              <w:rPr>
                <w:rFonts w:ascii="SimSun" w:hAnsi="SimSun"/>
                <w:b w:val="false"/>
                <w:i w:val="false"/>
                <w:color w:val="000000"/>
                <w:sz w:val="21"/>
              </w:rPr>
              <w:t>Short-Form Media Production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商业、传播与社会</w:t>
            </w:r>
            <w:r>
              <w:br/>
            </w:r>
            <w:r>
              <w:br/>
            </w:r>
            <w:r>
              <w:rPr>
                <w:rFonts w:ascii="SimSun" w:hAnsi="SimSun"/>
                <w:b w:val="false"/>
                <w:i w:val="false"/>
                <w:color w:val="000000"/>
                <w:sz w:val="21"/>
              </w:rPr>
              <w:t>Business, Communication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用户体验设计</w:t>
            </w:r>
            <w:r>
              <w:br/>
            </w:r>
            <w:r>
              <w:br/>
            </w:r>
            <w:r>
              <w:rPr>
                <w:rFonts w:ascii="SimSun" w:hAnsi="SimSun"/>
                <w:b w:val="false"/>
                <w:i w:val="false"/>
                <w:color w:val="000000"/>
                <w:sz w:val="21"/>
              </w:rPr>
              <w:t>User Experience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商业摄影</w:t>
            </w:r>
            <w:r>
              <w:br/>
            </w:r>
            <w:r>
              <w:br/>
            </w:r>
            <w:r>
              <w:rPr>
                <w:rFonts w:ascii="SimSun" w:hAnsi="SimSun"/>
                <w:b w:val="false"/>
                <w:i w:val="false"/>
                <w:color w:val="000000"/>
                <w:sz w:val="21"/>
              </w:rPr>
              <w:t>Commercial Photography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视听广告创作</w:t>
            </w:r>
            <w:r>
              <w:br/>
            </w:r>
            <w:r>
              <w:br/>
            </w:r>
            <w:r>
              <w:rPr>
                <w:rFonts w:ascii="SimSun" w:hAnsi="SimSun"/>
                <w:b w:val="false"/>
                <w:i w:val="false"/>
                <w:color w:val="000000"/>
                <w:sz w:val="21"/>
              </w:rPr>
              <w:t>Audiovisual Advertising Producing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数字音频广告</w:t>
            </w:r>
            <w:r>
              <w:br/>
            </w:r>
            <w:r>
              <w:br/>
            </w:r>
            <w:r>
              <w:rPr>
                <w:rFonts w:ascii="SimSun" w:hAnsi="SimSun"/>
                <w:b w:val="false"/>
                <w:i w:val="false"/>
                <w:color w:val="000000"/>
                <w:sz w:val="21"/>
              </w:rPr>
              <w:t>Digital Audio Advertising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美术与插画工作室</w:t>
            </w:r>
            <w:r>
              <w:br/>
            </w:r>
            <w:r>
              <w:br/>
            </w:r>
            <w:r>
              <w:rPr>
                <w:rFonts w:ascii="SimSun" w:hAnsi="SimSun"/>
                <w:b w:val="false"/>
                <w:i w:val="false"/>
                <w:color w:val="000000"/>
                <w:sz w:val="21"/>
              </w:rPr>
              <w:t>Sketch and Illustration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品牌策略传播</w:t>
            </w:r>
            <w:r>
              <w:br/>
            </w:r>
            <w:r>
              <w:br/>
            </w:r>
            <w:r>
              <w:rPr>
                <w:rFonts w:ascii="SimSun" w:hAnsi="SimSun"/>
                <w:b w:val="false"/>
                <w:i w:val="false"/>
                <w:color w:val="000000"/>
                <w:sz w:val="21"/>
              </w:rPr>
              <w:t>Branding Strategies and Branding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促销、宣传与表现</w:t>
            </w:r>
            <w:r>
              <w:br/>
            </w:r>
            <w:r>
              <w:br/>
            </w:r>
            <w:r>
              <w:rPr>
                <w:rFonts w:ascii="SimSun" w:hAnsi="SimSun"/>
                <w:b w:val="false"/>
                <w:i w:val="false"/>
                <w:color w:val="000000"/>
                <w:sz w:val="21"/>
              </w:rPr>
              <w:t>Promotion、Propaganda and Expression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整合营销传播</w:t>
            </w:r>
            <w:r>
              <w:br/>
            </w:r>
            <w:r>
              <w:br/>
            </w:r>
            <w:r>
              <w:rPr>
                <w:rFonts w:ascii="SimSun" w:hAnsi="SimSun"/>
                <w:b w:val="false"/>
                <w:i w:val="false"/>
                <w:color w:val="000000"/>
                <w:sz w:val="21"/>
              </w:rPr>
              <w:t>Integrated Marketing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广告文化研究</w:t>
            </w:r>
            <w:r>
              <w:br/>
            </w:r>
            <w:r>
              <w:br/>
            </w:r>
            <w:r>
              <w:rPr>
                <w:rFonts w:ascii="SimSun" w:hAnsi="SimSun"/>
                <w:b w:val="false"/>
                <w:i w:val="false"/>
                <w:color w:val="000000"/>
                <w:sz w:val="21"/>
              </w:rPr>
              <w:t>Research on Advertising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青年文化与品牌传播</w:t>
            </w:r>
            <w:r>
              <w:br/>
            </w:r>
            <w:r>
              <w:br/>
            </w:r>
            <w:r>
              <w:rPr>
                <w:rFonts w:ascii="SimSun" w:hAnsi="SimSun"/>
                <w:b w:val="false"/>
                <w:i w:val="false"/>
                <w:color w:val="000000"/>
                <w:sz w:val="21"/>
              </w:rPr>
              <w:t>Youth Culture and Brand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企业责任与全球可持续发展</w:t>
            </w:r>
            <w:r>
              <w:br/>
            </w:r>
            <w:r>
              <w:br/>
            </w:r>
            <w:r>
              <w:rPr>
                <w:rFonts w:ascii="SimSun" w:hAnsi="SimSun"/>
                <w:b w:val="false"/>
                <w:i w:val="false"/>
                <w:color w:val="000000"/>
                <w:sz w:val="21"/>
              </w:rPr>
              <w:t>Corporate Social Responsibility Communication and Global Sustainable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商业法律</w:t>
            </w:r>
            <w:r>
              <w:br/>
            </w:r>
            <w:r>
              <w:br/>
            </w:r>
            <w:r>
              <w:rPr>
                <w:rFonts w:ascii="SimSun" w:hAnsi="SimSun"/>
                <w:b w:val="false"/>
                <w:i w:val="false"/>
                <w:color w:val="000000"/>
                <w:sz w:val="21"/>
              </w:rPr>
              <w:t>Business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海派商业文化专题研究</w:t>
            </w:r>
            <w:r>
              <w:br/>
            </w:r>
            <w:r>
              <w:br/>
            </w:r>
            <w:r>
              <w:rPr>
                <w:rFonts w:ascii="SimSun" w:hAnsi="SimSun"/>
                <w:b w:val="false"/>
                <w:i w:val="false"/>
                <w:color w:val="000000"/>
                <w:sz w:val="21"/>
              </w:rPr>
              <w:t>Shanghai Business Culture Research Workshop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修满32学分。要求修读2个非本专业独立开设的微专业（学程），可选择专业学程或跨学科学程。学分不足部分可在全校所有本科生课程中任意选修。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修满32学分。要求修读1个创新创业学院开设的创新创业微专业（学程），以及1个非本专业独立开设的学程。学分不足部分可在全校所有本科生课程中任意选修。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修满56学分。要求至少修读本专业的进阶课程16学分和和1个辅修学士学位项目，辅修学士学位应与主修学士学位归属不同的本科专业大类。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公益传播工作坊</w:t>
            </w:r>
            <w:r>
              <w:br/>
            </w:r>
            <w:r>
              <w:br/>
            </w:r>
            <w:r>
              <w:rPr>
                <w:rFonts w:ascii="SimSun" w:hAnsi="SimSun"/>
                <w:b w:val="false"/>
                <w:i w:val="false"/>
                <w:color w:val="000000"/>
                <w:sz w:val="21"/>
              </w:rPr>
              <w:t>Public Welfare Communication Worksho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商业传播工作坊</w:t>
            </w:r>
            <w:r>
              <w:br/>
            </w:r>
            <w:r>
              <w:br/>
            </w:r>
            <w:r>
              <w:rPr>
                <w:rFonts w:ascii="SimSun" w:hAnsi="SimSun"/>
                <w:b w:val="false"/>
                <w:i w:val="false"/>
                <w:color w:val="000000"/>
                <w:sz w:val="21"/>
              </w:rPr>
              <w:t>Business Communication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