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2025高分子材料与工程专业-未来能源方向本博融通培养方案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高分子材料与工程”专业强调化学、高分子科学、材料科学与工程等多学科领域的高度交叉与协同创新，培养高分子材料研发、加工与应用领域的专业人才，为推动高分子材料产业的升级发展和科技创新提供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（24学分,本科要求24学分）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