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2025管理科学（智能决策、智慧供应链）专业本科培养方案（港澳台侨生适用）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科学系建于1979年，是我国最早建立的管理科学系之一，也是复旦大学管理学院的发源地。学科于1985年获得国内首批博士学位授予权，1996年建成全国第一个管理科学与工程博士后流动站，2002年完成复旦大学211工程和985工程一期建设，2006年评为国家重点培育学科和上海市重点学科。</w:t>
      </w:r>
      <w:r>
        <w:br/>
      </w:r>
      <w:r>
        <w:br/>
      </w:r>
      <w:r>
        <w:rPr>
          <w:rFonts w:ascii="SimSun" w:hAnsi="SimSun"/>
          <w:b w:val="false"/>
          <w:i w:val="false"/>
          <w:color w:val="000000"/>
          <w:sz w:val="21"/>
        </w:rPr>
        <w:t xml:space="preserve">    管理科学是指运用科学的方法（如分析、试验、量化等）决定如何最佳地运营和设计各种系统的一门学科，即对经济管理系统中的人力、物力、财力等资源进行统筹安排，为决策者提供有依据的最优方案，以实现最有效的管理，将事情做得更好的科学（Science of Better）。本学科以“瞄准国际水平、重视解决中国实际管理问题、强调多学科交叉融合”为导向，注重理论与实践相结合，强调跨学科融合与创新能力的培养。管理科学凭借扎实的学术基础、丰富的教学资源和广泛的行业合作，在国内同类学科中处于领先地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掌握现代管理学理论与商业智能核心技术的复合型人才。通过强化人工智能、大数据、供应链管理等理论与新兴技术的学习与实践，学生将具备国际视野、创新能力和卓越的领导力，成为能够在国家各级管理部门、工商企业、金融机构、科研机构等单位胜任商业智能分析、数据科学家、供应链管理等工作的高级专门人才。</w:t>
      </w:r>
      <w:r>
        <w:br/>
      </w:r>
      <w:r>
        <w:br/>
      </w:r>
      <w:r>
        <w:rPr>
          <w:rFonts w:ascii="SimSun" w:hAnsi="SimSun"/>
          <w:b w:val="false"/>
          <w:i w:val="false"/>
          <w:color w:val="000000"/>
          <w:sz w:val="21"/>
        </w:rPr>
        <w:t xml:space="preserve">       学生需系统掌握管理科学的核心理论与最新技术，重点掌握以人工智能为核心的商业智能分析方法、大数据驱动决策技术，以及供应链设计和优化能力；培养综合运用多学科知识解决复杂实际问题的能力。通过案例分析、项目实践和创新竞赛，提升批判性思维和创新能力；通过海外交流项目和国际化课程，拓宽国际视野，了解管理科学及商业智能领域的最新动态；强化科研能力、跨文化交流能力和团队协作能力，为未来在商业智能与管理科学领域的创新实践打下坚实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471333"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71333"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6246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24667" cy="1032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专业进阶路径：118学分                                                              </w:t>
      </w:r>
    </w:p>
    <w:p>
      <w:pPr>
        <w:spacing w:after="0"/>
        <w:ind w:left="0"/>
        <w:jc w:val="left"/>
      </w:pPr>
      <w:r>
        <w:rPr>
          <w:rFonts w:ascii="SimSun" w:hAnsi="SimSun"/>
          <w:b w:val="false"/>
          <w:i w:val="false"/>
          <w:color w:val="000000"/>
          <w:sz w:val="21"/>
        </w:rPr>
        <w:t xml:space="preserve">      本路径学生需要完成118学分（含实践学分不低于18学分；含美育学分不少于2学分，其中至少在“美学和艺术史论类”或“艺术鉴赏和评论类”课程中修读1学分，并至少参与一项艺术实践活动；劳动教育不少于32学时，并满足劳动周教育要求)，包括通识教育课程15学分、专业培养课程72学分、专业进阶模块I修读24学分、融合创新能力模块7学分。                                                                  </w:t>
      </w:r>
    </w:p>
    <w:p>
      <w:pPr>
        <w:spacing w:after="0"/>
        <w:ind w:left="0"/>
        <w:jc w:val="left"/>
      </w:pPr>
      <w:r>
        <w:rPr>
          <w:rFonts w:ascii="SimSun" w:hAnsi="SimSun"/>
          <w:b w:val="false"/>
          <w:i w:val="false"/>
          <w:color w:val="000000"/>
          <w:sz w:val="21"/>
        </w:rPr>
        <w:t xml:space="preserve">2、 本科荣誉项目：119学分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跨学科学发展路径：118学分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504267"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04267" cy="17610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要求修读45学分（A组学院平台课26学分，B组3学分，C组16学分）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2门选1门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A组（8门选3门，不少于9学分）</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8门选3门，不少于9学分。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智能体建模与计算社会科学</w:t>
            </w:r>
            <w:r>
              <w:br/>
            </w:r>
            <w:r>
              <w:br/>
            </w:r>
            <w:r>
              <w:rPr>
                <w:rFonts w:ascii="SimSun" w:hAnsi="SimSun"/>
                <w:b w:val="false"/>
                <w:i w:val="false"/>
                <w:color w:val="000000"/>
                <w:sz w:val="21"/>
              </w:rPr>
              <w:t>ABM and Computational Social Sciences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A组（5门选3门，至少6学分）</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47"/>
        <w:gridCol w:w="761"/>
        <w:gridCol w:w="761"/>
        <w:gridCol w:w="1066"/>
        <w:gridCol w:w="1824"/>
        <w:gridCol w:w="761"/>
        <w:gridCol w:w="761"/>
        <w:gridCol w:w="761"/>
        <w:gridCol w:w="761"/>
        <w:gridCol w:w="1067"/>
        <w:gridCol w:w="2064"/>
      </w:tblGrid>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06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可用"PHYS10002普通物理B” 替代</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管理科学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管理科学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管理科学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