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2025财务管理（金融与财务）专业本科培养方案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管理学院金融与财务学系成立于1993年，其前身是复旦大学管理学院经济管理系的财务学专业，是我国最早将财务金融专业独立设系的院系之一。该系师资力量雄厚，共有教师21人，教授12人，其中博士生导师11人；副教授7人、讲师1人、青年副研究员1人，海外博士占62%。在学科专业设置方面，下设财务管理本科专业1个，财务管理和金融工程管理硕博连读点2个，以及财务学博士点1个，承担学院的财务管理和金融工程专业金融硕士的培养工作。研究领域广泛，包括公司财务、资本市场、投资管理、资产定价、国际金融、金融工程、宏观经济、计量经济、绿色金融、金融科技、风险投资、创新创业等。承担了多项国家级科学研究基金项目，完成多项企业调研咨询项目，取得了多项重要研究成果。在教学与人才培养上，注重理论与实践结合，通过专业课程、讲座与交流等形式，让学生掌握扎实的专业知识，了解行业前沿动态。三十年来，该系培养了大批优秀人才，他们大多在国际及国内金融机构、跨国公司、咨询公司等从事金融、投资和财务工作，或在高校、政府及行业研究机构、交易所等从事教学和研究工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本专业培养德智体美劳全面发展，具备管理、经济、法律和金融理财等方面的知识和能力，能在工商、金融企业、事业单位及政府部门从事金融、财务管理方面工作的高级专门人才。</w:t>
      </w:r>
      <w:r>
        <w:br/>
      </w:r>
      <w:r>
        <w:br/>
      </w:r>
      <w:r>
        <w:rPr>
          <w:rFonts w:ascii="SimSun" w:hAnsi="SimSun"/>
          <w:b w:val="false"/>
          <w:i w:val="false"/>
          <w:color w:val="000000"/>
          <w:sz w:val="21"/>
        </w:rPr>
        <w:t xml:space="preserve"> 本专业要求学生掌握管理学、经济学和金融与理财的基本理论和基本知识；掌握金融、财务管理的定性、定量分析方法；具有较强的语言与文字表达、人际沟通、信息获取及分析和解决财务、金融管理实际问题的基本能力；熟悉我国有关财务、金融管理的方针、政策和法规, 且具有较强的实际工作能力。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69733" cy="1964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69733" cy="1964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422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42267" cy="1117600"/>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专业进阶路径：140学分</w:t>
      </w:r>
      <w:r>
        <w:br/>
      </w:r>
      <w:r>
        <w:br/>
      </w:r>
      <w:r>
        <w:rPr>
          <w:rFonts w:ascii="SimSun" w:hAnsi="SimSun"/>
          <w:b w:val="false"/>
          <w:i w:val="false"/>
          <w:color w:val="000000"/>
          <w:sz w:val="21"/>
        </w:rPr>
        <w:t xml:space="preserve">      本路径学生需要完成140学分（含实践学分不低于21学分；含美育学分不少于2学分，其中至少在“美学和艺术史论类”或“艺术鉴赏和评论类”课程中修读1学分，并至少参与一项艺术实践活动；劳动教育不少于32学时，并满足劳动周教育要求），包括通识教育课程44学分、专业培养课程65学分、专业进阶模块I修读24学分、融合创新能力模块7学分。</w:t>
      </w:r>
    </w:p>
    <w:p>
      <w:pPr>
        <w:spacing w:after="0"/>
        <w:ind w:left="0"/>
        <w:jc w:val="left"/>
      </w:pPr>
      <w:r>
        <w:rPr>
          <w:rFonts w:ascii="SimSun" w:hAnsi="SimSun"/>
          <w:b w:val="false"/>
          <w:i w:val="false"/>
          <w:color w:val="000000"/>
          <w:sz w:val="21"/>
        </w:rPr>
        <w:t>2、 本科荣誉项目：141学分</w:t>
      </w:r>
      <w:r>
        <w:br/>
      </w:r>
      <w:r>
        <w:br/>
      </w:r>
      <w:r>
        <w:rPr>
          <w:rFonts w:ascii="SimSun" w:hAnsi="SimSun"/>
          <w:b w:val="false"/>
          <w:i w:val="false"/>
          <w:color w:val="000000"/>
          <w:sz w:val="21"/>
        </w:rPr>
        <w:t xml:space="preserve">   在专业进阶路径基础上，修读荣誉课程不少于5门课。荣誉项目课程设置和修读要求请见管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3、 跨学科学发展路径：140学分</w:t>
      </w:r>
      <w:r>
        <w:br/>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w:t>
      </w:r>
    </w:p>
    <w:p>
      <w:pPr>
        <w:spacing w:after="0"/>
        <w:ind w:left="0"/>
        <w:jc w:val="left"/>
      </w:pPr>
      <w:r>
        <w:br/>
      </w:r>
      <w:r>
        <w:br/>
      </w:r>
      <w:r>
        <w:rPr>
          <w:rFonts w:ascii="SimSun" w:hAnsi="SimSun"/>
          <w:b w:val="false"/>
          <w:i w:val="false"/>
          <w:color w:val="000000"/>
          <w:sz w:val="21"/>
        </w:rPr>
        <w:t>4、财务管理+AI双学士学位项目：170学分</w:t>
      </w:r>
      <w:r>
        <w:br/>
      </w:r>
      <w:r>
        <w:br/>
      </w:r>
      <w:r>
        <w:rPr>
          <w:rFonts w:ascii="SimSun" w:hAnsi="SimSun"/>
          <w:b w:val="false"/>
          <w:i w:val="false"/>
          <w:color w:val="000000"/>
          <w:sz w:val="21"/>
        </w:rPr>
        <w:t xml:space="preserve">     本路径学生必须修满教学计划规定的170学分。具体要求见财务管理-人工智能双学士学位项目培养方案。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 （一）本科学位</w:t>
      </w:r>
      <w:r>
        <w:br/>
      </w:r>
      <w:r>
        <w:br/>
      </w:r>
      <w:r>
        <w:rPr>
          <w:rFonts w:ascii="SimSun" w:hAnsi="SimSun"/>
          <w:b w:val="false"/>
          <w:i w:val="false"/>
          <w:color w:val="000000"/>
          <w:sz w:val="21"/>
        </w:rPr>
        <w:t xml:space="preserve">1. 4年级结束时，如达到学士学位要求者理授予管理学学士学位。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（3）在此基础上，达到管理学院“本科荣誉证书”获得条件的授予“本科荣誉证书”，具体要求请见管理学院“本科荣誉项目”实施方案。</w:t>
      </w:r>
      <w:r>
        <w:br/>
      </w:r>
      <w:r>
        <w:br/>
      </w:r>
      <w:r>
        <w:rPr>
          <w:rFonts w:ascii="SimSun" w:hAnsi="SimSun"/>
          <w:b w:val="false"/>
          <w:i w:val="false"/>
          <w:color w:val="000000"/>
          <w:sz w:val="21"/>
        </w:rPr>
        <w:t>2. 财务管理+AI学士双学位项目，如达到此双学士学位要求者授予管理学-工学双学士学位。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030133"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0133" cy="17102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七大模块8学分。七大模块8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学生应在大类基础课程中修满25学分，必修管理学院开设的课程。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部分为全英语授课课程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职业规划与发展</w:t>
            </w:r>
            <w:r>
              <w:br/>
            </w:r>
            <w:r>
              <w:br/>
            </w:r>
            <w:r>
              <w:rPr>
                <w:rFonts w:ascii="SimSun" w:hAnsi="SimSun"/>
                <w:b w:val="false"/>
                <w:i w:val="false"/>
                <w:color w:val="000000"/>
                <w:sz w:val="21"/>
              </w:rPr>
              <w:t>Career Planning and Development</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15学分,进阶II 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A组（9门选3门）</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财务管理专选课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以下课程任选，至少修读6学分。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财务报告</w:t>
            </w:r>
            <w:r>
              <w:br/>
            </w:r>
            <w:r>
              <w:br/>
            </w:r>
            <w:r>
              <w:rPr>
                <w:rFonts w:ascii="SimSun" w:hAnsi="SimSun"/>
                <w:b w:val="false"/>
                <w:i w:val="false"/>
                <w:color w:val="000000"/>
                <w:sz w:val="21"/>
              </w:rPr>
              <w:t>Financial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金融工程</w:t>
            </w:r>
            <w:r>
              <w:br/>
            </w:r>
            <w:r>
              <w:br/>
            </w:r>
            <w:r>
              <w:rPr>
                <w:rFonts w:ascii="SimSun" w:hAnsi="SimSun"/>
                <w:b w:val="false"/>
                <w:i w:val="false"/>
                <w:color w:val="000000"/>
                <w:sz w:val="21"/>
              </w:rPr>
              <w:t>Financial Engineering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系统分析与设计</w:t>
            </w:r>
            <w:r>
              <w:br/>
            </w:r>
            <w:r>
              <w:br/>
            </w:r>
            <w:r>
              <w:rPr>
                <w:rFonts w:ascii="SimSun" w:hAnsi="SimSun"/>
                <w:b w:val="false"/>
                <w:i w:val="false"/>
                <w:color w:val="000000"/>
                <w:sz w:val="21"/>
              </w:rPr>
              <w:t>System Analysis and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大数据商务分析与应用</w:t>
            </w:r>
            <w:r>
              <w:br/>
            </w:r>
            <w:r>
              <w:br/>
            </w:r>
            <w:r>
              <w:rPr>
                <w:rFonts w:ascii="SimSun" w:hAnsi="SimSun"/>
                <w:b w:val="false"/>
                <w:i w:val="false"/>
                <w:color w:val="000000"/>
                <w:sz w:val="21"/>
              </w:rPr>
              <w:t>Big Data driven Business Analytics and Application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进阶II一共需修读9学分，其中A组至少修读6学分，B组和C组一共修读0-3学分。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部分为全英语授课课程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高级微观经济学（H）</w:t>
            </w:r>
            <w:r>
              <w:br/>
            </w:r>
            <w:r>
              <w:br/>
            </w:r>
            <w:r>
              <w:rPr>
                <w:rFonts w:ascii="SimSun" w:hAnsi="SimSun"/>
                <w:b w:val="false"/>
                <w:i w:val="false"/>
                <w:color w:val="000000"/>
                <w:sz w:val="21"/>
              </w:rPr>
              <w:t>Advanced Microeconomics(H)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ECON30167h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现代企业理论（H）</w:t>
            </w:r>
            <w:r>
              <w:br/>
            </w:r>
            <w:r>
              <w:br/>
            </w:r>
            <w:r>
              <w:rPr>
                <w:rFonts w:ascii="SimSun" w:hAnsi="SimSun"/>
                <w:b w:val="false"/>
                <w:i w:val="false"/>
                <w:color w:val="000000"/>
                <w:sz w:val="21"/>
              </w:rPr>
              <w:t>The Theory of the Modern Firm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智能仿真与在线学习</w:t>
            </w:r>
            <w:r>
              <w:br/>
            </w:r>
            <w:r>
              <w:br/>
            </w:r>
            <w:r>
              <w:rPr>
                <w:rFonts w:ascii="SimSun" w:hAnsi="SimSun"/>
                <w:b w:val="false"/>
                <w:i w:val="false"/>
                <w:color w:val="000000"/>
                <w:sz w:val="21"/>
              </w:rPr>
              <w:t>Intelligent Simulation and Online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STAT30026</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全英语授课课程</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荣誉项目课程设置和修读要求请见管理学院本科“荣誉项目”实施方案。下载地址：https://jwc.fudan.edu.cn（复旦大学教务处）专业培养-常用文档。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2个外院开设的专业学程，或修读2个跨学科学程，或修读1个外院开设的专业学程和1个跨学科学程，或修读1个专业进阶I组课程15学分和1个外院的专业学程或1个跨学科学程，学分不足部分可在全校所有本科生课程中任意选修。毕业时将获得财务管理专业毕业证书及学士学位证书。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且满足该学程修读要求。要求修读1个创新创业学院开设的创新创业学程，以及1个非本专业独立开设的学程；或者2个创新创业学院开设的创新创业学程。修读学分不足部分可在全校所有本科生课程中任意选修。完成创新创业路径的学生，毕业时将获得财务管理专业毕业证书及学士学位证书。创新创业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修满55学分。要求至少修读1个本专业进阶课程，即专业进阶I组课程（15学分）和1个外院开设的辅修学士学位项目。辅修学士学位应与主修学士学位归属不同的本科专业大类。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完成辅修学士学位路径的学生，毕业时将获得财务管理专业毕业证书、学士学位证书及辅修学士学位。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1.多渠道支持并资助学生参加国外世界一流水平高校进行一学期的学习与交换。
       </w:t>
      </w:r>
      <w:r>
        <w:br/>
      </w:r>
      <w:r>
        <w:rPr>
          <w:rFonts w:ascii="SimSun" w:hAnsi="SimSun"/>
          <w:b w:val="false"/>
          <w:i w:val="false"/>
          <w:color w:val="000000"/>
          <w:sz w:val="21"/>
        </w:rPr>
        <w:t xml:space="preserve">
       </w:t>
      </w:r>
      <w:r>
        <w:br/>
      </w:r>
      <w:r>
        <w:rPr>
          <w:rFonts w:ascii="SimSun" w:hAnsi="SimSun"/>
          <w:b w:val="false"/>
          <w:i w:val="false"/>
          <w:color w:val="000000"/>
          <w:sz w:val="21"/>
        </w:rPr>
        <w:t xml:space="preserve">2.全员参加“朝阳行动”，教授带队，学以致用，培养高度的社会责任感。
       </w:t>
      </w:r>
      <w:r>
        <w:br/>
      </w:r>
      <w:r>
        <w:rPr>
          <w:rFonts w:ascii="SimSun" w:hAnsi="SimSun"/>
          <w:b w:val="false"/>
          <w:i w:val="false"/>
          <w:color w:val="000000"/>
          <w:sz w:val="21"/>
        </w:rPr>
        <w:t xml:space="preserve">
       </w:t>
      </w:r>
      <w:r>
        <w:br/>
      </w:r>
      <w:r>
        <w:rPr>
          <w:rFonts w:ascii="SimSun" w:hAnsi="SimSun"/>
          <w:b w:val="false"/>
          <w:i w:val="false"/>
          <w:color w:val="000000"/>
          <w:sz w:val="21"/>
        </w:rPr>
        <w:t xml:space="preserve">3.体验科研训练，在解决复杂问题的过程中，激发批判性思维和科研潜力。鼓励完成1项复芏计划（FDUROP）项目，激发创新志趣。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大三上赴海外交换一学期。</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