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核科学与技术系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2025物理学(核物理方向)-物理学本博融通培养方案(物理学核物理方向适用）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核科学与技术系前身为1958年成立的复旦大学原子能系（1977年改称为原子核科学系），又称物理二系。设有物理学(核物理方向)国家一级学科，下设核物理、粒子物理、原子与分子物理等学科方向。核科学与技术系秉承求实创新、追求卓越的发展理念，以先进的育人理念、雄厚的师资力量、和谐的管理氛围、优质的学术成果等优势被公认为国内最强的物理学科之一。</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物理学核物理方向领军人才。学生具有良好的思想道德素质和科学的世界观，具有人文情怀，深厚的科学素养、卓越的创新意识、开阔的国际视野。博士毕业时，具有独立从事科学研究的能力和严谨求实的科学态度和作风，具备在核科学及相关前沿领域引领科研、教学、高新技术研发的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538133" cy="24722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538133" cy="24722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笔试科目：高等量子力学、计算物理、高等原子物理、原子核物理实验方法、理论原子核物理、实验物理中的概率和统计、离子束物理 II、粒子物理；上述科目选考2门；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物理学（核物理方向）本科培养方案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物理学（核物理方向）本硕培养方案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142</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10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11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 专业进阶路径：163学分                                                             </w:t>
      </w:r>
    </w:p>
    <w:p>
      <w:pPr>
        <w:spacing w:after="0"/>
        <w:ind w:left="0"/>
        <w:jc w:val="left"/>
      </w:pPr>
      <w:r>
        <w:rPr>
          <w:rFonts w:ascii="SimSun" w:hAnsi="SimSun"/>
          <w:b w:val="false"/>
          <w:i w:val="false"/>
          <w:color w:val="000000"/>
          <w:sz w:val="21"/>
        </w:rPr>
        <w:t xml:space="preserve">     本路径学生本博期间必须修满教学计划规定的163学分，包括通识教育课程44学分、专业培养课程64学分、专业进阶I修读15学分（研究生课程不少于10学分）、专业进阶II修读15学分（研究生课程不少于10学分）、融合创新能力培养模块25学分的修读。</w:t>
      </w:r>
    </w:p>
    <w:p>
      <w:pPr>
        <w:spacing w:after="0"/>
        <w:ind w:left="0"/>
        <w:jc w:val="left"/>
      </w:pPr>
      <w:r>
        <w:rPr>
          <w:rFonts w:ascii="SimSun" w:hAnsi="SimSun"/>
          <w:b w:val="false"/>
          <w:i w:val="false"/>
          <w:color w:val="000000"/>
          <w:sz w:val="21"/>
        </w:rPr>
        <w:t xml:space="preserve">      其中，本科学段需要完成142学分（含实践学分不低于35.5学分；含美育学分不少于2学分，其中至少在“美学和艺术史论类”或“艺术鉴赏和评论类”课程中修读1学分，并至少参与一项艺术实践活动；劳动教育不少于32学时，并满足劳动周教育要求），包括通识教育课程42学分、专业培养课程64学分、专业进阶模块修读15学分、融合创新能力培养21学分。                                                             </w:t>
      </w:r>
    </w:p>
    <w:p>
      <w:pPr>
        <w:spacing w:after="0"/>
        <w:ind w:left="0"/>
        <w:jc w:val="left"/>
      </w:pPr>
      <w:r>
        <w:rPr>
          <w:rFonts w:ascii="SimSun" w:hAnsi="SimSun"/>
          <w:b w:val="false"/>
          <w:i w:val="false"/>
          <w:color w:val="000000"/>
          <w:sz w:val="21"/>
        </w:rPr>
        <w:t xml:space="preserve">2、 荣誉项目：168学分                                                                </w:t>
      </w:r>
    </w:p>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核科学与技术系“本科荣誉项目”实施方案。下载地址：https://jwc.fudan.edu.cn/（复旦大学教务处）专业培养-常用文档。鼓励学生选择荣誉项目。</w:t>
      </w:r>
    </w:p>
    <w:p>
      <w:pPr>
        <w:spacing w:after="0"/>
        <w:ind w:left="0"/>
        <w:jc w:val="left"/>
      </w:pPr>
      <w:r>
        <w:rPr>
          <w:rFonts w:ascii="SimSun" w:hAnsi="SimSun"/>
          <w:b w:val="false"/>
          <w:i w:val="false"/>
          <w:color w:val="000000"/>
          <w:sz w:val="21"/>
        </w:rPr>
        <w:t xml:space="preserve">   其中，本科学段需要完成147学分，包括通识教育课程42学分、专业培养课程69学分、专业进阶模块修读15学分、融合创新能力模块21学分。                                                                </w:t>
      </w:r>
    </w:p>
    <w:p>
      <w:pPr>
        <w:spacing w:after="0"/>
        <w:ind w:left="0"/>
        <w:jc w:val="left"/>
      </w:pPr>
      <w:r>
        <w:rPr>
          <w:rFonts w:ascii="SimSun" w:hAnsi="SimSun"/>
          <w:b w:val="false"/>
          <w:i w:val="false"/>
          <w:color w:val="000000"/>
          <w:sz w:val="21"/>
        </w:rPr>
        <w:t xml:space="preserve">3、 跨学科发展路径：178学分                                                               </w:t>
      </w:r>
    </w:p>
    <w:p>
      <w:pPr>
        <w:spacing w:after="0"/>
        <w:ind w:left="0"/>
        <w:jc w:val="left"/>
      </w:pPr>
      <w:r>
        <w:rPr>
          <w:rFonts w:ascii="SimSun" w:hAnsi="SimSun"/>
          <w:b w:val="false"/>
          <w:i w:val="false"/>
          <w:color w:val="000000"/>
          <w:sz w:val="21"/>
        </w:rPr>
        <w:t xml:space="preserve">   在专业进阶路径或荣誉项目基础上，修读1个跨学科学程（微专业）15学分（可在研究生学段修读），具体要求见教务处网站学程实施方案。</w:t>
      </w:r>
    </w:p>
    <w:p>
      <w:pPr>
        <w:spacing w:after="0"/>
        <w:ind w:left="0"/>
        <w:jc w:val="left"/>
      </w:pPr>
      <w:r>
        <w:rPr>
          <w:rFonts w:ascii="SimSun" w:hAnsi="SimSun"/>
          <w:b w:val="false"/>
          <w:i w:val="false"/>
          <w:color w:val="000000"/>
          <w:sz w:val="21"/>
        </w:rPr>
        <w:t xml:space="preserve">    其中，本科学段需要完成142学分，包括通识教育课程42学分、专业培养课程64学分、专业进阶模块修读15学分、融合创新能力模块21学分。                                                               </w:t>
      </w:r>
    </w:p>
    <w:p>
      <w:pPr>
        <w:spacing w:after="0"/>
        <w:ind w:left="0"/>
        <w:jc w:val="left"/>
      </w:pPr>
      <w:r>
        <w:rPr>
          <w:rFonts w:ascii="SimSun" w:hAnsi="SimSun"/>
          <w:b w:val="false"/>
          <w:i w:val="false"/>
          <w:color w:val="000000"/>
          <w:sz w:val="21"/>
        </w:rPr>
        <w:t xml:space="preserve">4、博士/X+AI双学士学位项目：202学分                                                                      </w:t>
      </w:r>
    </w:p>
    <w:p>
      <w:pPr>
        <w:spacing w:after="0"/>
        <w:ind w:left="0"/>
        <w:jc w:val="left"/>
      </w:pPr>
      <w:r>
        <w:rPr>
          <w:rFonts w:ascii="SimSun" w:hAnsi="SimSun"/>
          <w:b w:val="false"/>
          <w:i w:val="false"/>
          <w:color w:val="000000"/>
          <w:sz w:val="21"/>
        </w:rPr>
        <w:t xml:space="preserve">     在专业进阶路径或荣誉项目基础上，修读人工智能专业项目课程39学分。具体要求见物理学（核物理方向）+人工智能双学士学位项目培养方案。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（一）本科学位                                                                  </w:t>
      </w:r>
    </w:p>
    <w:p>
      <w:pPr>
        <w:numPr>
          <w:ilvl w:val="0"/>
          <w:numId w:val="1"/>
        </w:numPr>
        <w:spacing w:after="0"/>
        <w:jc w:val="left"/>
      </w:pPr>
      <w:r>
        <w:rPr>
          <w:rFonts w:ascii="SimSun" w:hAnsi="SimSun"/>
          <w:b w:val="false"/>
          <w:i w:val="false"/>
          <w:color w:val="000000"/>
          <w:sz w:val="21"/>
        </w:rPr>
        <w:t>4年级结束时，如达到学士学位要求者授予理学学士学位。</w:t>
      </w:r>
    </w:p>
    <w:p>
      <w:pPr>
        <w:spacing w:after="0"/>
        <w:ind w:left="0"/>
        <w:jc w:val="left"/>
      </w:pPr>
      <w:r>
        <w:rPr>
          <w:rFonts w:ascii="SimSun" w:hAnsi="SimSun"/>
          <w:b w:val="false"/>
          <w:i w:val="false"/>
          <w:color w:val="000000"/>
          <w:sz w:val="21"/>
        </w:rPr>
        <w:t xml:space="preserve">（1）修满规定的学分，达到本科教学培养方案规定的各项要求。                                                                   </w:t>
      </w:r>
    </w:p>
    <w:p>
      <w:pPr>
        <w:spacing w:after="0"/>
        <w:ind w:left="0"/>
        <w:jc w:val="left"/>
      </w:pPr>
      <w:r>
        <w:rPr>
          <w:rFonts w:ascii="SimSun" w:hAnsi="SimSun"/>
          <w:b w:val="false"/>
          <w:i w:val="false"/>
          <w:color w:val="000000"/>
          <w:sz w:val="21"/>
        </w:rPr>
        <w:t xml:space="preserve">（2）以符合学生毕业时所在专业教学培养方案规定的所有课程的有效成绩为准计算平均绩点，且此平均绩点大于或等于2.0。                                        </w:t>
      </w:r>
    </w:p>
    <w:p>
      <w:pPr>
        <w:spacing w:after="0"/>
        <w:ind w:left="0"/>
        <w:jc w:val="left"/>
      </w:pPr>
      <w:r>
        <w:rPr>
          <w:rFonts w:ascii="SimSun" w:hAnsi="SimSun"/>
          <w:b w:val="false"/>
          <w:i w:val="false"/>
          <w:color w:val="000000"/>
          <w:sz w:val="21"/>
        </w:rPr>
        <w:t xml:space="preserve">（3）在此基础上，达到核科学与技术系“本科荣誉证书”获得条件的授予“本科荣誉证书”，具体要求请见核科学与技术系“本科荣誉项目”实施方案。           </w:t>
      </w:r>
    </w:p>
    <w:p>
      <w:pPr>
        <w:numPr>
          <w:ilvl w:val="0"/>
          <w:numId w:val="2"/>
        </w:numPr>
        <w:spacing w:after="0"/>
        <w:jc w:val="left"/>
      </w:pPr>
      <w:r>
        <w:rPr>
          <w:rFonts w:ascii="SimSun" w:hAnsi="SimSun"/>
          <w:b w:val="false"/>
          <w:i w:val="false"/>
          <w:color w:val="000000"/>
          <w:sz w:val="21"/>
        </w:rPr>
        <w:t>博士+AI学士双学位项目，如达到物理学（核物理方向）-人工智能双学士学位要求者授予理学-工学双学士学位。</w:t>
      </w:r>
    </w:p>
    <w:p>
      <w:pPr>
        <w:numPr>
          <w:ilvl w:val="0"/>
          <w:numId w:val="2"/>
        </w:numPr>
        <w:spacing w:after="0"/>
        <w:jc w:val="left"/>
      </w:pPr>
      <w:r>
        <w:rPr>
          <w:rFonts w:ascii="SimSun" w:hAnsi="SimSun"/>
          <w:b w:val="false"/>
          <w:i w:val="false"/>
          <w:color w:val="000000"/>
          <w:sz w:val="21"/>
        </w:rPr>
        <w:t>本科学段主动退出和转段考核不合格退出本博融通计划的学生，需按照核科学与技术系物理学（核物理方向）本科培养方案修读课程，如达到学士学位要求者授予理学学士学位。</w:t>
      </w:r>
    </w:p>
    <w:p>
      <w:pPr>
        <w:spacing w:after="0"/>
        <w:ind w:left="0"/>
        <w:jc w:val="left"/>
      </w:pPr>
      <w:r>
        <w:rPr>
          <w:rFonts w:ascii="SimSun" w:hAnsi="SimSun"/>
          <w:b w:val="false"/>
          <w:i w:val="false"/>
          <w:color w:val="000000"/>
          <w:sz w:val="21"/>
        </w:rPr>
        <w:t xml:space="preserve">（二）研究生学位                                                                     </w:t>
      </w:r>
    </w:p>
    <w:p>
      <w:pPr>
        <w:spacing w:after="0"/>
        <w:ind w:left="0"/>
        <w:jc w:val="left"/>
      </w:pPr>
      <w:r>
        <w:rPr>
          <w:rFonts w:ascii="SimSun" w:hAnsi="SimSun"/>
          <w:b w:val="false"/>
          <w:i w:val="false"/>
          <w:color w:val="000000"/>
          <w:sz w:val="21"/>
        </w:rPr>
        <w:t xml:space="preserve">1、  达到博士学位要求者授予理学博士学位。                                                                     </w:t>
      </w:r>
    </w:p>
    <w:p>
      <w:pPr>
        <w:spacing w:after="0"/>
        <w:ind w:left="0"/>
        <w:jc w:val="left"/>
      </w:pPr>
      <w:r>
        <w:rPr>
          <w:rFonts w:ascii="SimSun" w:hAnsi="SimSun"/>
          <w:b w:val="false"/>
          <w:i w:val="false"/>
          <w:color w:val="000000"/>
          <w:sz w:val="21"/>
        </w:rPr>
        <w:t xml:space="preserve">（1）必须已修满学校规定的学分，所有修读课程成绩合格，其中研究生学位课程平均绩点不低于 2.5。                                                                 </w:t>
      </w:r>
    </w:p>
    <w:p>
      <w:pPr>
        <w:spacing w:after="0"/>
        <w:ind w:left="0"/>
        <w:jc w:val="left"/>
      </w:pPr>
      <w:r>
        <w:rPr>
          <w:rFonts w:ascii="SimSun" w:hAnsi="SimSun"/>
          <w:b w:val="false"/>
          <w:i w:val="false"/>
          <w:color w:val="000000"/>
          <w:sz w:val="21"/>
        </w:rPr>
        <w:t>（2）物理学博士学位符合以下ABCD条件之一即可。</w:t>
      </w:r>
    </w:p>
    <w:p>
      <w:pPr>
        <w:spacing w:after="0"/>
        <w:ind w:left="0"/>
        <w:jc w:val="left"/>
      </w:pPr>
      <w:r>
        <w:rPr>
          <w:rFonts w:ascii="SimSun" w:hAnsi="SimSun"/>
          <w:b w:val="false"/>
          <w:i w:val="false"/>
          <w:color w:val="000000"/>
          <w:sz w:val="21"/>
        </w:rPr>
        <w:t>A.发表论文要求:符合以下条件之一,</w:t>
      </w:r>
    </w:p>
    <w:p>
      <w:pPr>
        <w:spacing w:after="0"/>
        <w:ind w:left="0"/>
        <w:jc w:val="left"/>
      </w:pPr>
      <w:r>
        <w:rPr>
          <w:rFonts w:ascii="SimSun" w:hAnsi="SimSun"/>
          <w:b w:val="false"/>
          <w:i w:val="false"/>
          <w:color w:val="000000"/>
          <w:sz w:val="21"/>
        </w:rPr>
        <w:t>1)2篇或以上一作 SCI 论文，影响因子总和不低于5(或至少 2篇2区以上论文)。</w:t>
      </w:r>
    </w:p>
    <w:p>
      <w:pPr>
        <w:spacing w:after="0"/>
        <w:ind w:left="0"/>
        <w:jc w:val="left"/>
      </w:pPr>
      <w:r>
        <w:rPr>
          <w:rFonts w:ascii="SimSun" w:hAnsi="SimSun"/>
          <w:b w:val="false"/>
          <w:i w:val="false"/>
          <w:color w:val="000000"/>
          <w:sz w:val="21"/>
        </w:rPr>
        <w:t>2)1篇一作1区 SCI 论文，影响因子原则上不低于 7.0。</w:t>
      </w:r>
    </w:p>
    <w:p>
      <w:pPr>
        <w:spacing w:after="0"/>
        <w:ind w:left="0"/>
        <w:jc w:val="left"/>
      </w:pPr>
      <w:r>
        <w:rPr>
          <w:rFonts w:ascii="SimSun" w:hAnsi="SimSun"/>
          <w:b w:val="false"/>
          <w:i w:val="false"/>
          <w:color w:val="000000"/>
          <w:sz w:val="21"/>
        </w:rPr>
        <w:t>3)1篇一作2区 SCI 论文+1 篇二作 1区 SCI 论文。</w:t>
      </w:r>
    </w:p>
    <w:p>
      <w:pPr>
        <w:spacing w:after="0"/>
        <w:ind w:left="0"/>
        <w:jc w:val="left"/>
      </w:pPr>
      <w:r>
        <w:rPr>
          <w:rFonts w:ascii="SimSun" w:hAnsi="SimSun"/>
          <w:b w:val="false"/>
          <w:i w:val="false"/>
          <w:color w:val="000000"/>
          <w:sz w:val="21"/>
        </w:rPr>
        <w:t>4)3篇或3篇以上一作 SCI论文(不计分区，建议其中1篇发表在国内主办的 SCI 期刊)</w:t>
      </w:r>
    </w:p>
    <w:p>
      <w:pPr>
        <w:spacing w:after="0"/>
        <w:ind w:left="0"/>
        <w:jc w:val="left"/>
      </w:pPr>
      <w:r>
        <w:rPr>
          <w:rFonts w:ascii="SimSun" w:hAnsi="SimSun"/>
          <w:b w:val="false"/>
          <w:i w:val="false"/>
          <w:color w:val="000000"/>
          <w:sz w:val="21"/>
        </w:rPr>
        <w:t>5)2篇二作 SCI 论文+1 篇或以上一作 SCI 论文，影响因子不低于5.0(其中2篇二作论文仅取分区较低者及影响因子较低者计算分区和影响因子)。</w:t>
      </w:r>
    </w:p>
    <w:p>
      <w:pPr>
        <w:spacing w:after="0"/>
        <w:ind w:left="0"/>
        <w:jc w:val="left"/>
      </w:pPr>
      <w:r>
        <w:rPr>
          <w:rFonts w:ascii="SimSun" w:hAnsi="SimSun"/>
          <w:b w:val="false"/>
          <w:i w:val="false"/>
          <w:color w:val="000000"/>
          <w:sz w:val="21"/>
        </w:rPr>
        <w:t>B、从事军工项目等面向国防需求的研究工作，可降低学生发表论文要求:</w:t>
      </w:r>
    </w:p>
    <w:p>
      <w:pPr>
        <w:spacing w:after="0"/>
        <w:ind w:left="0"/>
        <w:jc w:val="left"/>
      </w:pPr>
      <w:r>
        <w:rPr>
          <w:rFonts w:ascii="SimSun" w:hAnsi="SimSun"/>
          <w:b w:val="false"/>
          <w:i w:val="false"/>
          <w:color w:val="000000"/>
          <w:sz w:val="21"/>
        </w:rPr>
        <w:t>1)与中国工程物理研究院联合培养学生的学位授予要求(其它形式联合培养可参照):</w:t>
      </w:r>
    </w:p>
    <w:p>
      <w:pPr>
        <w:spacing w:after="0"/>
        <w:ind w:left="0"/>
        <w:jc w:val="left"/>
      </w:pPr>
      <w:r>
        <w:rPr>
          <w:rFonts w:ascii="SimSun" w:hAnsi="SimSun"/>
          <w:b w:val="false"/>
          <w:i w:val="false"/>
          <w:color w:val="000000"/>
          <w:sz w:val="21"/>
        </w:rPr>
        <w:t>申请人提出学位申请时，在满足本所学位授予论文发表数量基本要求的前提下，至少有1篇 SCI 论文以复旦大学作为第一作者单位，适用此条款的申请人须在论文开题报告前向物理学学位分委员会提出备案申请。</w:t>
      </w:r>
    </w:p>
    <w:p>
      <w:pPr>
        <w:spacing w:after="0"/>
        <w:ind w:left="0"/>
        <w:jc w:val="left"/>
      </w:pPr>
      <w:r>
        <w:rPr>
          <w:rFonts w:ascii="SimSun" w:hAnsi="SimSun"/>
          <w:b w:val="false"/>
          <w:i w:val="false"/>
          <w:color w:val="000000"/>
          <w:sz w:val="21"/>
        </w:rPr>
        <w:t>2)论文工作涉及国家机密的，应该符合下列要求:在论文开题报告前向复旦大学物理学学位分委员会提出备案申请，并出具相关的涉密证明;至少已有1篇英文 SCI论文发表,或相当质量的成果(例如，项目发布单位出具的研究成果证明)。</w:t>
      </w:r>
    </w:p>
    <w:p>
      <w:pPr>
        <w:spacing w:after="0"/>
        <w:ind w:left="0"/>
        <w:jc w:val="left"/>
      </w:pPr>
      <w:r>
        <w:rPr>
          <w:rFonts w:ascii="SimSun" w:hAnsi="SimSun"/>
          <w:b w:val="false"/>
          <w:i w:val="false"/>
          <w:color w:val="000000"/>
          <w:sz w:val="21"/>
        </w:rPr>
        <w:t>C.从事大型科研仪器设备研制、新型实验手段建设等特殊研究工作，可降低学生发表论文要求:</w:t>
      </w:r>
    </w:p>
    <w:p>
      <w:pPr>
        <w:spacing w:after="0"/>
        <w:ind w:left="0"/>
        <w:jc w:val="left"/>
      </w:pPr>
      <w:r>
        <w:rPr>
          <w:rFonts w:ascii="SimSun" w:hAnsi="SimSun"/>
          <w:b w:val="false"/>
          <w:i w:val="false"/>
          <w:color w:val="000000"/>
          <w:sz w:val="21"/>
        </w:rPr>
        <w:t>以装置研制作为博士学位论文主要工作内容的，应符合下列要求:在论文开题报告前已向复旦大学物理学学位分委员会提出备案申请;至少已有1篇与相关装置有关的英文SCI论文发表。</w:t>
      </w:r>
    </w:p>
    <w:p>
      <w:pPr>
        <w:spacing w:after="0"/>
        <w:ind w:left="0"/>
        <w:jc w:val="left"/>
      </w:pPr>
      <w:r>
        <w:rPr>
          <w:rFonts w:ascii="SimSun" w:hAnsi="SimSun"/>
          <w:b w:val="false"/>
          <w:i w:val="false"/>
          <w:color w:val="000000"/>
          <w:sz w:val="21"/>
        </w:rPr>
        <w:t>D、申请人在毕业当季提出学位申请时论文发表未达到本所正常学位授予要求，但满足下列情形，经本所学术委员会(或教学指导委员会、学位申请专家组)讨论通过后可向复旦大学物理学学位分委员会提出学位申请。</w:t>
      </w:r>
    </w:p>
    <w:p>
      <w:pPr>
        <w:spacing w:after="0"/>
        <w:ind w:left="0"/>
        <w:jc w:val="left"/>
      </w:pPr>
      <w:r>
        <w:rPr>
          <w:rFonts w:ascii="SimSun" w:hAnsi="SimSun"/>
          <w:b w:val="false"/>
          <w:i w:val="false"/>
          <w:color w:val="000000"/>
          <w:sz w:val="21"/>
        </w:rPr>
        <w:t>已签署重要岗位聘任合同，且有明确时间节点亟需获得学位;已有1篇高质量 SCI论文发表(影响因子大于3.0,或属 JCR 大类1区或中科院大类2区以上);另有1篇提交的论文已收到正面评审意见，期刊影响因子大于 2.0。</w:t>
      </w:r>
    </w:p>
    <w:p>
      <w:pPr>
        <w:spacing w:after="0"/>
        <w:ind w:left="0"/>
        <w:jc w:val="left"/>
      </w:pPr>
      <w:r>
        <w:rPr>
          <w:rFonts w:ascii="SimSun" w:hAnsi="SimSun"/>
          <w:b w:val="false"/>
          <w:i w:val="false"/>
          <w:color w:val="000000"/>
          <w:sz w:val="21"/>
        </w:rPr>
        <w:t xml:space="preserve">具体详见《现代物理研究所学位授予标准细则》    </w:t>
      </w:r>
    </w:p>
    <w:p>
      <w:pPr>
        <w:spacing w:after="0"/>
        <w:ind w:left="0"/>
        <w:jc w:val="left"/>
      </w:pPr>
      <w:r>
        <w:rPr>
          <w:rFonts w:ascii="SimSun" w:hAnsi="SimSun"/>
          <w:b w:val="false"/>
          <w:i w:val="false"/>
          <w:color w:val="000000"/>
          <w:sz w:val="21"/>
        </w:rPr>
        <w:t xml:space="preserve">（3）“卓博学员”在研究生学段的课程成绩、科研成果、学位论文等方面综合表现优秀的，经院系评估、推荐和学校审核，毕业时由学校授予“卓博学者”称号。                                                               </w:t>
      </w:r>
    </w:p>
    <w:p>
      <w:pPr>
        <w:spacing w:after="0"/>
        <w:ind w:left="0"/>
        <w:jc w:val="left"/>
      </w:pPr>
      <w:r>
        <w:rPr>
          <w:rFonts w:ascii="SimSun" w:hAnsi="SimSun"/>
          <w:b w:val="false"/>
          <w:i w:val="false"/>
          <w:color w:val="000000"/>
          <w:sz w:val="21"/>
        </w:rPr>
        <w:t xml:space="preserve">2、研究生学段主动退出和博士生资格考核不合格退出本博融通计划的学生，需按照物理学（核物理方向）本硕融通培养方案修读课程，如达到硕士学位要求者授予理学硕士学位。                                                                     </w:t>
      </w:r>
    </w:p>
    <w:p>
      <w:pPr>
        <w:spacing w:after="0"/>
        <w:ind w:left="0"/>
        <w:jc w:val="left"/>
      </w:pPr>
      <w:r>
        <w:rPr>
          <w:rFonts w:ascii="SimSun" w:hAnsi="SimSun"/>
          <w:b w:val="false"/>
          <w:i w:val="false"/>
          <w:color w:val="000000"/>
          <w:sz w:val="21"/>
        </w:rPr>
        <w:t xml:space="preserve">（1）必须已修满学校规定的学分，所有修读课程成绩合格，其中研究生学位课程平均绩点不低于 2.5。                                                                 </w:t>
      </w:r>
    </w:p>
    <w:p>
      <w:pPr>
        <w:spacing w:after="0"/>
        <w:ind w:left="0"/>
        <w:jc w:val="left"/>
      </w:pPr>
      <w:r>
        <w:rPr>
          <w:rFonts w:ascii="SimSun" w:hAnsi="SimSun"/>
          <w:b w:val="false"/>
          <w:i w:val="false"/>
          <w:color w:val="000000"/>
          <w:sz w:val="21"/>
        </w:rPr>
        <w:t>（2）物理学硕士学位符合以下ABC条件之一即可。</w:t>
      </w:r>
    </w:p>
    <w:p>
      <w:pPr>
        <w:spacing w:after="0"/>
        <w:ind w:left="0"/>
        <w:jc w:val="left"/>
      </w:pPr>
      <w:r>
        <w:rPr>
          <w:rFonts w:ascii="SimSun" w:hAnsi="SimSun"/>
          <w:b w:val="false"/>
          <w:i w:val="false"/>
          <w:color w:val="000000"/>
          <w:sz w:val="21"/>
        </w:rPr>
        <w:t>A.发表论文要求：符合以下条件之一</w:t>
      </w:r>
    </w:p>
    <w:p>
      <w:pPr>
        <w:spacing w:after="0"/>
        <w:ind w:left="0"/>
        <w:jc w:val="left"/>
      </w:pPr>
      <w:r>
        <w:rPr>
          <w:rFonts w:ascii="SimSun" w:hAnsi="SimSun"/>
          <w:b w:val="false"/>
          <w:i w:val="false"/>
          <w:color w:val="000000"/>
          <w:sz w:val="21"/>
        </w:rPr>
        <w:t xml:space="preserve">    1）1篇一作 SCI论文</w:t>
      </w:r>
    </w:p>
    <w:p>
      <w:pPr>
        <w:spacing w:after="0"/>
        <w:ind w:left="0"/>
        <w:jc w:val="left"/>
      </w:pPr>
      <w:r>
        <w:rPr>
          <w:rFonts w:ascii="SimSun" w:hAnsi="SimSun"/>
          <w:b w:val="false"/>
          <w:i w:val="false"/>
          <w:color w:val="000000"/>
          <w:sz w:val="21"/>
        </w:rPr>
        <w:t xml:space="preserve">    2）2篇二作 SCI 论文;(影响因子总和不低于5，或均为2区及以上分区论文，物理系要求)</w:t>
      </w:r>
    </w:p>
    <w:p>
      <w:pPr>
        <w:spacing w:after="0"/>
        <w:ind w:left="0"/>
        <w:jc w:val="left"/>
      </w:pPr>
      <w:r>
        <w:rPr>
          <w:rFonts w:ascii="SimSun" w:hAnsi="SimSun"/>
          <w:b w:val="false"/>
          <w:i w:val="false"/>
          <w:color w:val="000000"/>
          <w:sz w:val="21"/>
        </w:rPr>
        <w:t xml:space="preserve">    3）1篇二作1区 SCI 论文</w:t>
      </w:r>
    </w:p>
    <w:p>
      <w:pPr>
        <w:spacing w:after="0"/>
        <w:ind w:left="0"/>
        <w:jc w:val="left"/>
      </w:pPr>
      <w:r>
        <w:rPr>
          <w:rFonts w:ascii="SimSun" w:hAnsi="SimSun"/>
          <w:b w:val="false"/>
          <w:i w:val="false"/>
          <w:color w:val="000000"/>
          <w:sz w:val="21"/>
        </w:rPr>
        <w:t>B.从事大型科研仪器设备研制、新型实验手段建设等特殊研究工作，可降低学生发表论文要求，须在论文开题报告前向复旦大学物理学学位分委员会提出备案申请(导师或课题组提交情况说明)。</w:t>
      </w:r>
    </w:p>
    <w:p>
      <w:pPr>
        <w:spacing w:after="0"/>
        <w:ind w:left="0"/>
        <w:jc w:val="left"/>
      </w:pPr>
      <w:r>
        <w:rPr>
          <w:rFonts w:ascii="SimSun" w:hAnsi="SimSun"/>
          <w:b w:val="false"/>
          <w:i w:val="false"/>
          <w:color w:val="000000"/>
          <w:sz w:val="21"/>
        </w:rPr>
        <w:t>C.从事军工项目等面向国家国防需求的研究工作，可减免学生发表论文要求，具体需按照《涉密研究生和涉密学位论文管理办法》实施。</w:t>
      </w:r>
    </w:p>
    <w:p>
      <w:pPr>
        <w:spacing w:after="0"/>
        <w:ind w:left="0"/>
        <w:jc w:val="left"/>
      </w:pPr>
      <w:r>
        <w:rPr>
          <w:rFonts w:ascii="SimSun" w:hAnsi="SimSun"/>
          <w:b w:val="false"/>
          <w:i w:val="false"/>
          <w:color w:val="000000"/>
          <w:sz w:val="21"/>
        </w:rPr>
        <w:t>具体详见《现代物理研究所学位授予标准细则》</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1.课程体系                                                                   </w:t>
      </w:r>
    </w:p>
    <w:p>
      <w:pPr>
        <w:spacing w:after="0"/>
        <w:ind w:left="0"/>
        <w:jc w:val="left"/>
      </w:pPr>
      <w:r>
        <w:rPr>
          <w:rFonts w:ascii="SimSun" w:hAnsi="SimSun"/>
          <w:b w:val="false"/>
          <w:i w:val="false"/>
          <w:color w:val="000000"/>
          <w:sz w:val="21"/>
        </w:rPr>
        <w:t xml:space="preserve">    以高难度、大学分的荣誉课程为基础建立了本博融通的专业核心课程体系，以学科领域为横、课程内容梯度为纵建立了难度逐级提升的本研融通的专业进阶课程体系。为鼓励学生挑战自我，5门普通物理课程设置免修制度，免修考试通过后可直接修读后续高阶理论课程，5门高阶理论课程每学期都开设，可随时修读。                                                               </w:t>
      </w:r>
    </w:p>
    <w:p>
      <w:pPr>
        <w:spacing w:after="0"/>
        <w:ind w:left="0"/>
        <w:jc w:val="left"/>
      </w:pPr>
      <w:r>
        <w:rPr>
          <w:rFonts w:ascii="SimSun" w:hAnsi="SimSun"/>
          <w:b w:val="false"/>
          <w:i w:val="false"/>
          <w:color w:val="000000"/>
          <w:sz w:val="21"/>
        </w:rPr>
        <w:t xml:space="preserve">2.科研训练体系                                                                   </w:t>
      </w:r>
    </w:p>
    <w:p>
      <w:pPr>
        <w:spacing w:after="0"/>
        <w:ind w:left="0"/>
        <w:jc w:val="left"/>
      </w:pPr>
      <w:r>
        <w:rPr>
          <w:rFonts w:ascii="SimSun" w:hAnsi="SimSun"/>
          <w:b w:val="false"/>
          <w:i w:val="false"/>
          <w:color w:val="000000"/>
          <w:sz w:val="21"/>
        </w:rPr>
        <w:t xml:space="preserve">     建立螺旋递进的全周期科研训练体系，给低年级本科生配备学业导师／科创导师，鼓励师生共创，通过复芏计划等项目引导学生在“做中学、学中悟、悟中创”。在1、2年级设立核科学与技术前沿导论课和无学分讨论班，引导学生早进课题组轮转，培育兴趣。3年级通过2学期的科研实践训练，完成1项复芏计划（FDUROP）项目（䇹政、望道、登辉和曦源），激发创新志趣。</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每模块最多修读1门课程，同时回避第五模块“科学探索与技术创新”，即修读第五模块将不计入七大模块6个学分中），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（16学分,本科要求16学分）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（64学分,本科要求64学分）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（20学分,本科要求20学分）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要求修读学科基础课程20学分。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（44学分,本科要求44学分）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要求修读44学分（部分课程学分可用荣誉课程学分替换）。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Python程序设计</w:t>
            </w:r>
            <w:r>
              <w:br/>
            </w:r>
            <w:r>
              <w:br/>
            </w:r>
            <w:r>
              <w:rPr>
                <w:rFonts w:ascii="SimSun" w:hAnsi="SimSun"/>
                <w:b w:val="false"/>
                <w:i w:val="false"/>
                <w:color w:val="000000"/>
                <w:sz w:val="21"/>
              </w:rPr>
              <w:t>Programming in Python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大学物理A：光学</w:t>
            </w:r>
            <w:r>
              <w:br/>
            </w:r>
            <w:r>
              <w:br/>
            </w:r>
            <w:r>
              <w:rPr>
                <w:rFonts w:ascii="SimSun" w:hAnsi="SimSun"/>
                <w:b w:val="false"/>
                <w:i w:val="false"/>
                <w:color w:val="000000"/>
                <w:sz w:val="21"/>
              </w:rPr>
              <w:t>College Physics A: Optics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原子物理学</w:t>
            </w:r>
            <w:r>
              <w:br/>
            </w:r>
            <w:r>
              <w:br/>
            </w:r>
            <w:r>
              <w:rPr>
                <w:rFonts w:ascii="SimSun" w:hAnsi="SimSun"/>
                <w:b w:val="false"/>
                <w:i w:val="false"/>
                <w:color w:val="000000"/>
                <w:sz w:val="21"/>
              </w:rPr>
              <w:t>Atomic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经典力学</w:t>
            </w:r>
            <w:r>
              <w:br/>
            </w:r>
            <w:r>
              <w:br/>
            </w:r>
            <w:r>
              <w:rPr>
                <w:rFonts w:ascii="SimSun" w:hAnsi="SimSun"/>
                <w:b w:val="false"/>
                <w:i w:val="false"/>
                <w:color w:val="000000"/>
                <w:sz w:val="21"/>
              </w:rPr>
              <w:t>Classical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数学物理方法A</w:t>
            </w:r>
            <w:r>
              <w:br/>
            </w:r>
            <w:r>
              <w:br/>
            </w:r>
            <w:r>
              <w:rPr>
                <w:rFonts w:ascii="SimSun" w:hAnsi="SimSun"/>
                <w:b w:val="false"/>
                <w:i w:val="false"/>
                <w:color w:val="000000"/>
                <w:sz w:val="21"/>
              </w:rPr>
              <w:t>Methods of Mathematical Physics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w:t>
            </w:r>
            <w:r>
              <w:br/>
            </w:r>
            <w:r>
              <w:br/>
            </w:r>
            <w:r>
              <w:rPr>
                <w:rFonts w:ascii="SimSun" w:hAnsi="SimSun"/>
                <w:b w:val="false"/>
                <w:i w:val="false"/>
                <w:color w:val="000000"/>
                <w:sz w:val="21"/>
              </w:rPr>
              <w:t>Thermodynamics and Statistical Physics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w:t>
            </w:r>
            <w:r>
              <w:br/>
            </w:r>
            <w:r>
              <w:br/>
            </w:r>
            <w:r>
              <w:rPr>
                <w:rFonts w:ascii="SimSun" w:hAnsi="SimSun"/>
                <w:b w:val="false"/>
                <w:i w:val="false"/>
                <w:color w:val="000000"/>
                <w:sz w:val="21"/>
              </w:rPr>
              <w:t>Quantum Mechanics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电动力学</w:t>
            </w:r>
            <w:r>
              <w:br/>
            </w:r>
            <w:r>
              <w:br/>
            </w:r>
            <w:r>
              <w:rPr>
                <w:rFonts w:ascii="SimSun" w:hAnsi="SimSun"/>
                <w:b w:val="false"/>
                <w:i w:val="false"/>
                <w:color w:val="000000"/>
                <w:sz w:val="21"/>
              </w:rPr>
              <w:t>Classical Electrodynamics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粒子物理学</w:t>
            </w:r>
            <w:r>
              <w:br/>
            </w:r>
            <w:r>
              <w:br/>
            </w:r>
            <w:r>
              <w:rPr>
                <w:rFonts w:ascii="SimSun" w:hAnsi="SimSun"/>
                <w:b w:val="false"/>
                <w:i w:val="false"/>
                <w:color w:val="000000"/>
                <w:sz w:val="21"/>
              </w:rPr>
              <w:t>Introduction to Particle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原子核物理</w:t>
            </w:r>
            <w:r>
              <w:br/>
            </w:r>
            <w:r>
              <w:br/>
            </w:r>
            <w:r>
              <w:rPr>
                <w:rFonts w:ascii="SimSun" w:hAnsi="SimSun"/>
                <w:b w:val="false"/>
                <w:i w:val="false"/>
                <w:color w:val="000000"/>
                <w:sz w:val="21"/>
              </w:rPr>
              <w:t>Nuclear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核辐射探测与测量方法</w:t>
            </w:r>
            <w:r>
              <w:br/>
            </w:r>
            <w:r>
              <w:br/>
            </w:r>
            <w:r>
              <w:rPr>
                <w:rFonts w:ascii="SimSun" w:hAnsi="SimSun"/>
                <w:b w:val="false"/>
                <w:i w:val="false"/>
                <w:color w:val="000000"/>
                <w:sz w:val="21"/>
              </w:rPr>
              <w:t>Radiation Detection and Measurement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NST30003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w:t>
            </w:r>
            <w:r>
              <w:br/>
            </w:r>
            <w:r>
              <w:br/>
            </w:r>
            <w:r>
              <w:rPr>
                <w:rFonts w:ascii="SimSun" w:hAnsi="SimSun"/>
                <w:b w:val="false"/>
                <w:i w:val="false"/>
                <w:color w:val="000000"/>
                <w:sz w:val="21"/>
              </w:rPr>
              <w:t>Computational Physics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包括本研融通专业进阶路径、本研荣誉课程体系、跨学科发展路径、博士/X+AI双学士学位项目，要求在院系专业导师指导下选择1条发展路径，按路径要求修读课程。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修满30学分。要求在本专业专业进阶模块I修读15学分（研究生课程不少于10学分）、专业进阶模块II修读15学分（研究生课程不少于10学分）。专业进阶模块I若有多修读学分，其可替代专业进阶模块II学分。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（1）专业进阶模块I（15学分），其中研究生课程修读不少于10学分。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电子线路基础</w:t>
            </w:r>
            <w:r>
              <w:br/>
            </w:r>
            <w:r>
              <w:br/>
            </w:r>
            <w:r>
              <w:rPr>
                <w:rFonts w:ascii="SimSun" w:hAnsi="SimSun"/>
                <w:b w:val="false"/>
                <w:i w:val="false"/>
                <w:color w:val="000000"/>
                <w:sz w:val="21"/>
              </w:rPr>
              <w:t>Fundamentals of Electronic Circuits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NST20001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高等量子力学</w:t>
            </w:r>
            <w:r>
              <w:br/>
            </w:r>
            <w:r>
              <w:br/>
            </w:r>
            <w:r>
              <w:rPr>
                <w:rFonts w:ascii="SimSun" w:hAnsi="SimSun"/>
                <w:b w:val="false"/>
                <w:i w:val="false"/>
                <w:color w:val="000000"/>
                <w:sz w:val="21"/>
              </w:rPr>
              <w:t>Advanced Quantum Mechanics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误差分析和数据处理</w:t>
            </w:r>
            <w:r>
              <w:br/>
            </w:r>
            <w:r>
              <w:br/>
            </w:r>
            <w:r>
              <w:rPr>
                <w:rFonts w:ascii="SimSun" w:hAnsi="SimSun"/>
                <w:b w:val="false"/>
                <w:i w:val="false"/>
                <w:color w:val="000000"/>
                <w:sz w:val="21"/>
              </w:rPr>
              <w:t>Error Analysis and Data Reduction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实验物理中的概率和统计</w:t>
            </w:r>
            <w:r>
              <w:br/>
            </w:r>
            <w:r>
              <w:br/>
            </w:r>
            <w:r>
              <w:rPr>
                <w:rFonts w:ascii="SimSun" w:hAnsi="SimSun"/>
                <w:b w:val="false"/>
                <w:i w:val="false"/>
                <w:color w:val="000000"/>
                <w:sz w:val="21"/>
              </w:rPr>
              <w:t>Probability and Statistics in Experimental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量子力学II</w:t>
            </w:r>
            <w:r>
              <w:br/>
            </w:r>
            <w:r>
              <w:br/>
            </w:r>
            <w:r>
              <w:rPr>
                <w:rFonts w:ascii="SimSun" w:hAnsi="SimSun"/>
                <w:b w:val="false"/>
                <w:i w:val="false"/>
                <w:color w:val="000000"/>
                <w:sz w:val="21"/>
              </w:rPr>
              <w:t>Quantum Mechanics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热力学与统计物理II</w:t>
            </w:r>
            <w:r>
              <w:br/>
            </w:r>
            <w:r>
              <w:br/>
            </w:r>
            <w:r>
              <w:rPr>
                <w:rFonts w:ascii="SimSun" w:hAnsi="SimSun"/>
                <w:b w:val="false"/>
                <w:i w:val="false"/>
                <w:color w:val="000000"/>
                <w:sz w:val="21"/>
              </w:rPr>
              <w:t>Thermodynamics and Statistical Physics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核电子学</w:t>
            </w:r>
            <w:r>
              <w:br/>
            </w:r>
            <w:r>
              <w:br/>
            </w:r>
            <w:r>
              <w:rPr>
                <w:rFonts w:ascii="SimSun" w:hAnsi="SimSun"/>
                <w:b w:val="false"/>
                <w:i w:val="false"/>
                <w:color w:val="000000"/>
                <w:sz w:val="21"/>
              </w:rPr>
              <w:t>Nuclear Electronics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AI交叉</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机器学习与原子核物理</w:t>
            </w:r>
            <w:r>
              <w:br/>
            </w:r>
            <w:r>
              <w:br/>
            </w:r>
            <w:r>
              <w:rPr>
                <w:rFonts w:ascii="SimSun" w:hAnsi="SimSun"/>
                <w:b w:val="false"/>
                <w:i w:val="false"/>
                <w:color w:val="000000"/>
                <w:sz w:val="21"/>
              </w:rPr>
              <w:t>Machine Learning and Nuclear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AI与实验数据分析</w:t>
            </w:r>
            <w:r>
              <w:br/>
            </w:r>
            <w:r>
              <w:br/>
            </w:r>
            <w:r>
              <w:rPr>
                <w:rFonts w:ascii="SimSun" w:hAnsi="SimSun"/>
                <w:b w:val="false"/>
                <w:i w:val="false"/>
                <w:color w:val="000000"/>
                <w:sz w:val="21"/>
              </w:rPr>
              <w:t>Artificial Intelligence and Experimental Data Analysis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AI与粒子探测</w:t>
            </w:r>
            <w:r>
              <w:br/>
            </w:r>
            <w:r>
              <w:br/>
            </w:r>
            <w:r>
              <w:rPr>
                <w:rFonts w:ascii="SimSun" w:hAnsi="SimSun"/>
                <w:b w:val="false"/>
                <w:i w:val="false"/>
                <w:color w:val="000000"/>
                <w:sz w:val="21"/>
              </w:rPr>
              <w:t>AI and Particle Detection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AI与理论核物理</w:t>
            </w:r>
            <w:r>
              <w:br/>
            </w:r>
            <w:r>
              <w:br/>
            </w:r>
            <w:r>
              <w:rPr>
                <w:rFonts w:ascii="SimSun" w:hAnsi="SimSun"/>
                <w:b w:val="false"/>
                <w:i w:val="false"/>
                <w:color w:val="000000"/>
                <w:sz w:val="21"/>
              </w:rPr>
              <w:t>AI and Theoretical Nuclear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核物理中的AI应用实践</w:t>
            </w:r>
            <w:r>
              <w:br/>
            </w:r>
            <w:r>
              <w:br/>
            </w:r>
            <w:r>
              <w:rPr>
                <w:rFonts w:ascii="SimSun" w:hAnsi="SimSun"/>
                <w:b w:val="false"/>
                <w:i w:val="false"/>
                <w:color w:val="000000"/>
                <w:sz w:val="21"/>
              </w:rPr>
              <w:t>AI Applications in Nuclear Physics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粒子物理与原子核物理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群论</w:t>
            </w:r>
            <w:r>
              <w:br/>
            </w:r>
            <w:r>
              <w:br/>
            </w:r>
            <w:r>
              <w:rPr>
                <w:rFonts w:ascii="SimSun" w:hAnsi="SimSun"/>
                <w:b w:val="false"/>
                <w:i w:val="false"/>
                <w:color w:val="000000"/>
                <w:sz w:val="21"/>
              </w:rPr>
              <w:t>Group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理论原子核物理</w:t>
            </w:r>
            <w:r>
              <w:br/>
            </w:r>
            <w:r>
              <w:br/>
            </w:r>
            <w:r>
              <w:rPr>
                <w:rFonts w:ascii="SimSun" w:hAnsi="SimSun"/>
                <w:b w:val="false"/>
                <w:i w:val="false"/>
                <w:color w:val="000000"/>
                <w:sz w:val="21"/>
              </w:rPr>
              <w:t>Theoretical Nuclear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近代物理前沿I</w:t>
            </w:r>
            <w:r>
              <w:br/>
            </w:r>
            <w:r>
              <w:br/>
            </w:r>
            <w:r>
              <w:rPr>
                <w:rFonts w:ascii="SimSun" w:hAnsi="SimSun"/>
                <w:b w:val="false"/>
                <w:i w:val="false"/>
                <w:color w:val="000000"/>
                <w:sz w:val="21"/>
              </w:rPr>
              <w:t>Frontiers of Modern Physics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量子色动力学导论</w:t>
            </w:r>
            <w:r>
              <w:br/>
            </w:r>
            <w:r>
              <w:br/>
            </w:r>
            <w:r>
              <w:rPr>
                <w:rFonts w:ascii="SimSun" w:hAnsi="SimSun"/>
                <w:b w:val="false"/>
                <w:i w:val="false"/>
                <w:color w:val="000000"/>
                <w:sz w:val="21"/>
              </w:rPr>
              <w:t>Introduction to Quantum Chromodynamics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PHYS60004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原子与分子物理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强激光与物质的相互作用</w:t>
            </w:r>
            <w:r>
              <w:br/>
            </w:r>
            <w:r>
              <w:br/>
            </w:r>
            <w:r>
              <w:rPr>
                <w:rFonts w:ascii="SimSun" w:hAnsi="SimSun"/>
                <w:b w:val="false"/>
                <w:i w:val="false"/>
                <w:color w:val="000000"/>
                <w:sz w:val="21"/>
              </w:rPr>
              <w:t>High-intensity-Laser Material Interaction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等离子体物理</w:t>
            </w:r>
            <w:r>
              <w:br/>
            </w:r>
            <w:r>
              <w:br/>
            </w:r>
            <w:r>
              <w:rPr>
                <w:rFonts w:ascii="SimSun" w:hAnsi="SimSun"/>
                <w:b w:val="false"/>
                <w:i w:val="false"/>
                <w:color w:val="000000"/>
                <w:sz w:val="21"/>
              </w:rPr>
              <w:t>Plasma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光电检测技术</w:t>
            </w:r>
            <w:r>
              <w:br/>
            </w:r>
            <w:r>
              <w:br/>
            </w:r>
            <w:r>
              <w:rPr>
                <w:rFonts w:ascii="SimSun" w:hAnsi="SimSun"/>
                <w:b w:val="false"/>
                <w:i w:val="false"/>
                <w:color w:val="000000"/>
                <w:sz w:val="21"/>
              </w:rPr>
              <w:t>Techniques of Photoelectronic Detection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离子束物理II</w:t>
            </w:r>
            <w:r>
              <w:br/>
            </w:r>
            <w:r>
              <w:br/>
            </w:r>
            <w:r>
              <w:rPr>
                <w:rFonts w:ascii="SimSun" w:hAnsi="SimSun"/>
                <w:b w:val="false"/>
                <w:i w:val="false"/>
                <w:color w:val="000000"/>
                <w:sz w:val="21"/>
              </w:rPr>
              <w:t>Ion Beam Physics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高等原子物理</w:t>
            </w:r>
            <w:r>
              <w:br/>
            </w:r>
            <w:r>
              <w:br/>
            </w:r>
            <w:r>
              <w:rPr>
                <w:rFonts w:ascii="SimSun" w:hAnsi="SimSun"/>
                <w:b w:val="false"/>
                <w:i w:val="false"/>
                <w:color w:val="000000"/>
                <w:sz w:val="21"/>
              </w:rPr>
              <w:t>Advanced Atomic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高电荷态离子物理I</w:t>
            </w:r>
            <w:r>
              <w:br/>
            </w:r>
            <w:r>
              <w:br/>
            </w:r>
            <w:r>
              <w:rPr>
                <w:rFonts w:ascii="SimSun" w:hAnsi="SimSun"/>
                <w:b w:val="false"/>
                <w:i w:val="false"/>
                <w:color w:val="000000"/>
                <w:sz w:val="21"/>
              </w:rPr>
              <w:t>Physics of Highly Charged Ion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实验谱学</w:t>
            </w:r>
            <w:r>
              <w:br/>
            </w:r>
            <w:r>
              <w:br/>
            </w:r>
            <w:r>
              <w:rPr>
                <w:rFonts w:ascii="SimSun" w:hAnsi="SimSun"/>
                <w:b w:val="false"/>
                <w:i w:val="false"/>
                <w:color w:val="000000"/>
                <w:sz w:val="21"/>
              </w:rPr>
              <w:t>Experimental Spectroscopy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PHYS50013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（2）专业进阶模块II（15学分），其中研究生课程修读不少于10学分。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核电子学实验</w:t>
            </w:r>
            <w:r>
              <w:br/>
            </w:r>
            <w:r>
              <w:br/>
            </w:r>
            <w:r>
              <w:rPr>
                <w:rFonts w:ascii="SimSun" w:hAnsi="SimSun"/>
                <w:b w:val="false"/>
                <w:i w:val="false"/>
                <w:color w:val="000000"/>
                <w:sz w:val="21"/>
              </w:rPr>
              <w:t>Nuclear Electronics Laboratory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NST30001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原子核物理实验方法</w:t>
            </w:r>
            <w:r>
              <w:br/>
            </w:r>
            <w:r>
              <w:br/>
            </w:r>
            <w:r>
              <w:rPr>
                <w:rFonts w:ascii="SimSun" w:hAnsi="SimSun"/>
                <w:b w:val="false"/>
                <w:i w:val="false"/>
                <w:color w:val="000000"/>
                <w:sz w:val="21"/>
              </w:rPr>
              <w:t>Experimental Methods in Nuclear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核相关基础实验</w:t>
            </w:r>
            <w:r>
              <w:br/>
            </w:r>
            <w:r>
              <w:br/>
            </w:r>
            <w:r>
              <w:rPr>
                <w:rFonts w:ascii="SimSun" w:hAnsi="SimSun"/>
                <w:b w:val="false"/>
                <w:i w:val="false"/>
                <w:color w:val="000000"/>
                <w:sz w:val="21"/>
              </w:rPr>
              <w:t>Primary Experiments in Nuclear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NST40002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近代物理实验II</w:t>
            </w:r>
            <w:r>
              <w:br/>
            </w:r>
            <w:r>
              <w:br/>
            </w:r>
            <w:r>
              <w:rPr>
                <w:rFonts w:ascii="SimSun" w:hAnsi="SimSun"/>
                <w:b w:val="false"/>
                <w:i w:val="false"/>
                <w:color w:val="000000"/>
                <w:sz w:val="21"/>
              </w:rPr>
              <w:t>Experiments in Modern Physics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辐射防护</w:t>
            </w:r>
            <w:r>
              <w:br/>
            </w:r>
            <w:r>
              <w:br/>
            </w:r>
            <w:r>
              <w:rPr>
                <w:rFonts w:ascii="SimSun" w:hAnsi="SimSun"/>
                <w:b w:val="false"/>
                <w:i w:val="false"/>
                <w:color w:val="000000"/>
                <w:sz w:val="21"/>
              </w:rPr>
              <w:t>Radiation Protection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NST30002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量子场论</w:t>
            </w:r>
            <w:r>
              <w:br/>
            </w:r>
            <w:r>
              <w:br/>
            </w:r>
            <w:r>
              <w:rPr>
                <w:rFonts w:ascii="SimSun" w:hAnsi="SimSun"/>
                <w:b w:val="false"/>
                <w:i w:val="false"/>
                <w:color w:val="000000"/>
                <w:sz w:val="21"/>
              </w:rPr>
              <w:t>Quantum Field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核技术综合实验</w:t>
            </w:r>
            <w:r>
              <w:br/>
            </w:r>
            <w:r>
              <w:br/>
            </w:r>
            <w:r>
              <w:rPr>
                <w:rFonts w:ascii="SimSun" w:hAnsi="SimSun"/>
                <w:b w:val="false"/>
                <w:i w:val="false"/>
                <w:color w:val="000000"/>
                <w:sz w:val="21"/>
              </w:rPr>
              <w:t>Comprehensive Experiments in Nuclear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NST40004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English for Scientific Writing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固体物理</w:t>
            </w:r>
            <w:r>
              <w:br/>
            </w:r>
            <w:r>
              <w:br/>
            </w:r>
            <w:r>
              <w:rPr>
                <w:rFonts w:ascii="SimSun" w:hAnsi="SimSun"/>
                <w:b w:val="false"/>
                <w:i w:val="false"/>
                <w:color w:val="000000"/>
                <w:sz w:val="21"/>
              </w:rPr>
              <w:t>Solid State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
每学期开设</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信号处理与总线</w:t>
            </w:r>
            <w:r>
              <w:br/>
            </w:r>
            <w:r>
              <w:br/>
            </w:r>
            <w:r>
              <w:rPr>
                <w:rFonts w:ascii="SimSun" w:hAnsi="SimSun"/>
                <w:b w:val="false"/>
                <w:i w:val="false"/>
                <w:color w:val="000000"/>
                <w:sz w:val="21"/>
              </w:rPr>
              <w:t>Signal Process and Bus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NST50010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AI交叉</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数据科学及物理问题中的算法导论</w:t>
            </w:r>
            <w:r>
              <w:br/>
            </w:r>
            <w:r>
              <w:br/>
            </w:r>
            <w:r>
              <w:rPr>
                <w:rFonts w:ascii="SimSun" w:hAnsi="SimSun"/>
                <w:b w:val="false"/>
                <w:i w:val="false"/>
                <w:color w:val="000000"/>
                <w:sz w:val="21"/>
              </w:rPr>
              <w:t>Introduction to Algorithms for Data Science and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w:t>
            </w:r>
            <w:r>
              <w:br/>
            </w:r>
            <w:r>
              <w:br/>
            </w:r>
            <w:r>
              <w:rPr>
                <w:rFonts w:ascii="SimSun" w:hAnsi="SimSun"/>
                <w:b w:val="false"/>
                <w:i w:val="false"/>
                <w:color w:val="000000"/>
                <w:sz w:val="21"/>
              </w:rPr>
              <w:t>Machine Learning</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ICE50015</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粒子物理与原子核物理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规范场理论</w:t>
            </w:r>
            <w:r>
              <w:br/>
            </w:r>
            <w:r>
              <w:br/>
            </w:r>
            <w:r>
              <w:rPr>
                <w:rFonts w:ascii="SimSun" w:hAnsi="SimSun"/>
                <w:b w:val="false"/>
                <w:i w:val="false"/>
                <w:color w:val="000000"/>
                <w:sz w:val="21"/>
              </w:rPr>
              <w:t>Gauge Theories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部分学期全英语授课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中微子与暗物质实验前沿</w:t>
            </w:r>
            <w:r>
              <w:br/>
            </w:r>
            <w:r>
              <w:br/>
            </w:r>
            <w:r>
              <w:rPr>
                <w:rFonts w:ascii="SimSun" w:hAnsi="SimSun"/>
                <w:b w:val="false"/>
                <w:i w:val="false"/>
                <w:color w:val="000000"/>
                <w:sz w:val="21"/>
              </w:rPr>
              <w:t>Frontiers of neutrino and dark matter experiments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理论物理专题</w:t>
            </w:r>
            <w:r>
              <w:br/>
            </w:r>
            <w:r>
              <w:br/>
            </w:r>
            <w:r>
              <w:rPr>
                <w:rFonts w:ascii="SimSun" w:hAnsi="SimSun"/>
                <w:b w:val="false"/>
                <w:i w:val="false"/>
                <w:color w:val="000000"/>
                <w:sz w:val="21"/>
              </w:rPr>
              <w:t>Topics in Theoretical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粒子探测</w:t>
            </w:r>
            <w:r>
              <w:br/>
            </w:r>
            <w:r>
              <w:br/>
            </w:r>
            <w:r>
              <w:rPr>
                <w:rFonts w:ascii="SimSun" w:hAnsi="SimSun"/>
                <w:b w:val="false"/>
                <w:i w:val="false"/>
                <w:color w:val="000000"/>
                <w:sz w:val="21"/>
              </w:rPr>
              <w:t>Particle Detections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粒子探测技术</w:t>
            </w:r>
            <w:r>
              <w:br/>
            </w:r>
            <w:r>
              <w:br/>
            </w:r>
            <w:r>
              <w:rPr>
                <w:rFonts w:ascii="SimSun" w:hAnsi="SimSun"/>
                <w:b w:val="false"/>
                <w:i w:val="false"/>
                <w:color w:val="000000"/>
                <w:sz w:val="21"/>
              </w:rPr>
              <w:t>Particle Detectors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重离子碰撞</w:t>
            </w:r>
            <w:r>
              <w:br/>
            </w:r>
            <w:r>
              <w:br/>
            </w:r>
            <w:r>
              <w:rPr>
                <w:rFonts w:ascii="SimSun" w:hAnsi="SimSun"/>
                <w:b w:val="false"/>
                <w:i w:val="false"/>
                <w:color w:val="000000"/>
                <w:sz w:val="21"/>
              </w:rPr>
              <w:t>Heavy-ion collisions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原子与分子物理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聚变等离子体物理</w:t>
            </w:r>
            <w:r>
              <w:br/>
            </w:r>
            <w:r>
              <w:br/>
            </w:r>
            <w:r>
              <w:rPr>
                <w:rFonts w:ascii="SimSun" w:hAnsi="SimSun"/>
                <w:b w:val="false"/>
                <w:i w:val="false"/>
                <w:color w:val="000000"/>
                <w:sz w:val="21"/>
              </w:rPr>
              <w:t>Fusion Plasma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PHYS40024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医学影像原理与技术</w:t>
            </w:r>
            <w:r>
              <w:br/>
            </w:r>
            <w:r>
              <w:br/>
            </w:r>
            <w:r>
              <w:rPr>
                <w:rFonts w:ascii="SimSun" w:hAnsi="SimSun"/>
                <w:b w:val="false"/>
                <w:i w:val="false"/>
                <w:color w:val="000000"/>
                <w:sz w:val="21"/>
              </w:rPr>
              <w:t>Medical Imaging Principle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真空物理与技术</w:t>
            </w:r>
            <w:r>
              <w:br/>
            </w:r>
            <w:r>
              <w:br/>
            </w:r>
            <w:r>
              <w:rPr>
                <w:rFonts w:ascii="SimSun" w:hAnsi="SimSun"/>
                <w:b w:val="false"/>
                <w:i w:val="false"/>
                <w:color w:val="000000"/>
                <w:sz w:val="21"/>
              </w:rPr>
              <w:t>Vacuum physics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NST70001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薄膜物理与技术</w:t>
            </w:r>
            <w:r>
              <w:br/>
            </w:r>
            <w:r>
              <w:br/>
            </w:r>
            <w:r>
              <w:rPr>
                <w:rFonts w:ascii="SimSun" w:hAnsi="SimSun"/>
                <w:b w:val="false"/>
                <w:i w:val="false"/>
                <w:color w:val="000000"/>
                <w:sz w:val="21"/>
              </w:rPr>
              <w:t>Thin Film Physics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核分析技术</w:t>
            </w:r>
            <w:r>
              <w:br/>
            </w:r>
            <w:r>
              <w:br/>
            </w:r>
            <w:r>
              <w:rPr>
                <w:rFonts w:ascii="SimSun" w:hAnsi="SimSun"/>
                <w:b w:val="false"/>
                <w:i w:val="false"/>
                <w:color w:val="000000"/>
                <w:sz w:val="21"/>
              </w:rPr>
              <w:t>Nuclear Analysis Techniques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生物物理学</w:t>
            </w:r>
            <w:r>
              <w:br/>
            </w:r>
            <w:r>
              <w:br/>
            </w:r>
            <w:r>
              <w:rPr>
                <w:rFonts w:ascii="SimSun" w:hAnsi="SimSun"/>
                <w:b w:val="false"/>
                <w:i w:val="false"/>
                <w:color w:val="000000"/>
                <w:sz w:val="21"/>
              </w:rPr>
              <w:t>Biophysics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生物医学核技术</w:t>
            </w:r>
            <w:r>
              <w:br/>
            </w:r>
            <w:r>
              <w:br/>
            </w:r>
            <w:r>
              <w:rPr>
                <w:rFonts w:ascii="SimSun" w:hAnsi="SimSun"/>
                <w:b w:val="false"/>
                <w:i w:val="false"/>
                <w:color w:val="000000"/>
                <w:sz w:val="21"/>
              </w:rPr>
              <w:t>Biomedical Nuclear Technology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NST50011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35学分。要求修读荣誉课程不低于24学分（不少于5门课），且满足专业进阶模块I修读15学分（研究生课程不少于10学分）、专业进阶模块II修读15学分（研究生课程不少于10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45学分。要求在本专业专业进阶模块I修读15学分（研究生课程不少于10学分）、专业进阶模块II修读15学分（研究生课程不少于10学分）、1个非本专业独立开设的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博士/X+AI双学士学位项目，修满69学分。要求在本专业专业进阶模块I修读15学分（研究生课程不少于10学分）、专业进阶模块II修读15学分（研究生课程不少于10学分）、人工智能本科专业课程39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大学物理实验Ⅰ</w:t>
            </w:r>
            <w:r>
              <w:br/>
            </w:r>
            <w:r>
              <w:br/>
            </w:r>
            <w:r>
              <w:rPr>
                <w:rFonts w:ascii="SimSun" w:hAnsi="SimSun"/>
                <w:b w:val="false"/>
                <w:i w:val="false"/>
                <w:color w:val="000000"/>
                <w:sz w:val="21"/>
              </w:rPr>
              <w:t>College Physics Laboratory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大学物理实验Ⅱ</w:t>
            </w:r>
            <w:r>
              <w:br/>
            </w:r>
            <w:r>
              <w:br/>
            </w:r>
            <w:r>
              <w:rPr>
                <w:rFonts w:ascii="SimSun" w:hAnsi="SimSun"/>
                <w:b w:val="false"/>
                <w:i w:val="false"/>
                <w:color w:val="000000"/>
                <w:sz w:val="21"/>
              </w:rPr>
              <w:t>College Physics Laboratory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大学物理实验Ⅲ</w:t>
            </w:r>
            <w:r>
              <w:br/>
            </w:r>
            <w:r>
              <w:br/>
            </w:r>
            <w:r>
              <w:rPr>
                <w:rFonts w:ascii="SimSun" w:hAnsi="SimSun"/>
                <w:b w:val="false"/>
                <w:i w:val="false"/>
                <w:color w:val="000000"/>
                <w:sz w:val="21"/>
              </w:rPr>
              <w:t>College Physics Laboratory Ⅲ</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近代物理实验I</w:t>
            </w:r>
            <w:r>
              <w:br/>
            </w:r>
            <w:r>
              <w:br/>
            </w:r>
            <w:r>
              <w:rPr>
                <w:rFonts w:ascii="SimSun" w:hAnsi="SimSun"/>
                <w:b w:val="false"/>
                <w:i w:val="false"/>
                <w:color w:val="000000"/>
                <w:sz w:val="21"/>
              </w:rPr>
              <w:t>Experiments in Modern Physics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核科学与技术前沿导论</w:t>
            </w:r>
            <w:r>
              <w:br/>
            </w:r>
            <w:r>
              <w:br/>
            </w:r>
            <w:r>
              <w:rPr>
                <w:rFonts w:ascii="SimSun" w:hAnsi="SimSun"/>
                <w:b w:val="false"/>
                <w:i w:val="false"/>
                <w:color w:val="000000"/>
                <w:sz w:val="21"/>
              </w:rPr>
              <w:t>Introduction to Frontiers in Nuclear Science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科研实践Ⅰ</w:t>
            </w:r>
            <w:r>
              <w:br/>
            </w:r>
            <w:r>
              <w:br/>
            </w:r>
            <w:r>
              <w:rPr>
                <w:rFonts w:ascii="SimSun" w:hAnsi="SimSun"/>
                <w:b w:val="false"/>
                <w:i w:val="false"/>
                <w:color w:val="000000"/>
                <w:sz w:val="21"/>
              </w:rPr>
              <w:t>Scientific Research Practice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科研实践Ⅱ</w:t>
            </w:r>
            <w:r>
              <w:br/>
            </w:r>
            <w:r>
              <w:br/>
            </w:r>
            <w:r>
              <w:rPr>
                <w:rFonts w:ascii="SimSun" w:hAnsi="SimSun"/>
                <w:b w:val="false"/>
                <w:i w:val="false"/>
                <w:color w:val="000000"/>
                <w:sz w:val="21"/>
              </w:rPr>
              <w:t>Scientific Research Practice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专业实践</w:t>
            </w:r>
            <w:r>
              <w:br/>
            </w:r>
            <w:r>
              <w:br/>
            </w:r>
            <w:r>
              <w:rPr>
                <w:rFonts w:ascii="SimSun" w:hAnsi="SimSun"/>
                <w:b w:val="false"/>
                <w:i w:val="false"/>
                <w:color w:val="000000"/>
                <w:sz w:val="21"/>
              </w:rPr>
              <w:t>Professional Practice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NST20002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Undergraduate Thesis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研究方向（核物理、粒子物理、原子分子物理等方向）科创实践导师的指导下参加学术讨论，每学期结束需获得科创实践导师签字确认；第1-4学期参加学术报告，每学期不低于3次，由助教统计听报告次数。</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研究生学段必选一个学期的前沿讲座课程，期末时由课程负责老师对学生进行考核，并给出成绩。成绩为D-以上为通过。</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研究生学段必须完成2个学期全岗的助教助管工作（因学分要求，2岗中至少包含1个助教全岗）。指导老师评价为合格方为通过。</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专业外语可用修读1门全英语的研究生课程替代</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原则上应到具有世界一流水平的国内外机构进行一年左右（累计）的学习、研究或联合培养。需具有参加高水平国际学术会议并作报告的经历。</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在第10学期完成，详见现代物理研究所论文开题实施细则</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在第10学期完成（4~6年级期间有2次申请机会)</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在第12学期完成，详见现代物理研究所中期考核实施细则</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abstractNum w:abstractNumId="1">
    <w:multiLevelType w:val="multilevel"/>
    <w:lvl w:ilvl="0">
      <w:start w:val="1"/>
      <w:numFmt w:val="decimal"/>
      <w:lvlText w:val="%1"/>
      <w:lvlJc w:val="left"/>
      <w:pPr>
        <w:ind w:left="960" w:hanging="360"/>
      </w:pPr>
    </w:lvl>
  </w:abstractNum>
  <w:abstractNum w:abstractNumId="2">
    <w:multiLevelType w:val="multilevel"/>
    <w:lvl w:ilvl="0">
      <w:start w:val="2"/>
      <w:numFmt w:val="decimal"/>
      <w:lvlText w:val="%1"/>
      <w:lvlJc w:val="left"/>
      <w:pPr>
        <w:ind w:left="960" w:hanging="360"/>
      </w:pPr>
    </w:lvl>
  </w:abstractNum>
  <w:num w:numId="1">
    <w:abstractNumId w:val="1"/>
  </w:num>
  <w:num w:numId="2">
    <w:abstractNumId w:val="2"/>
  </w:num>
</w:numbering>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