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汉语言-人工智能双学士学位项目本博融通培养方案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中文学科创始于1917年。在100多年的发展历程中，涌现出一大批国内顶尖、世界闻名的大师学者，包括陈望道、刘大白、朱东润、谢六逸、陈子展、郭绍虞、王欣夫、吴文祺、赵景深、张世禄、蒋天枢、刘大杰、贾植芳、胡裕树、蒋孔阳、顾易生、王运熙、章培恒等先生在内的前辈学人，对中文学科乃至整个人文学科的发展都产生了深远影响。中国语言文学一级学科是国家重点学科、教育部“双一流”建设学科、上海市I类高峰学科，在教育部第五轮学科评估中位列全国顶尖。“语言学”位列2025年QS排名全球第 12。</w:t>
      </w:r>
    </w:p>
    <w:p>
      <w:pPr>
        <w:spacing w:after="0"/>
        <w:ind w:left="0"/>
        <w:jc w:val="left"/>
      </w:pPr>
      <w:r>
        <w:rPr>
          <w:rFonts w:ascii="SimSun" w:hAnsi="SimSun"/>
          <w:b w:val="false"/>
          <w:i w:val="false"/>
          <w:color w:val="000000"/>
          <w:sz w:val="21"/>
        </w:rPr>
        <w:t>复旦大学中国语言文学系专业门类齐全，各专业均处于国内领先地位，同时也是国内外中文研究领域顶尖人才的培养基地。汉语言文学专业、汉语言专业均入选国家级一流本科专业建设点，同时，入选教育部基础学科拔尖学生培养计划“中国语言文学拔尖学生培养基地”。拥有首批教育部人文社科重点研究基地、首批中国语言文学博士后流动站、2011协同创新中心、首批国家语言文字推广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直接对接国家“新文科”建设以及人工智能快速发展的需求，实现中文系汉语言专业本科教育教学、人才培养及应用的现代转型，深化语言学与其他相关学科的交叉融合，增强中文系汉语言专业的国际竞争力；旨在培养有扎实语言学和认知科学基础知识、数据库建设技能和计算机编程技术、适应现代科技发展及行业应用需求的专业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项目要求学生有比较全面的语言学基础知识以及语言学交叉学科知识，掌握语言材料收集、语言分析、数据标注和统计分析的基本技能；具有优秀的汉语表达能力和良好的英语听说读写能力；有一定的数学基础，具备扎实的计算机软硬件基础知识、人工智能技术和实践经验，并能熟练运用相关的知识技能进行跨学科的融合创新研究。</w:t>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面试内容：荣誉课程学习情况、综合评价（竞赛、科研实践情况及历史学志趣等内容）、代表作、专业英语</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笔试科目：中国语言文学专业内容，随同年入学的普通招考博士生及硕博连读生一起参加考试</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中文本科“2+X”培养方案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中文各二级学科方向硕士培养方案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面试内容：荣誉课程学习情况、综合评价（竞赛、科研实践情况及历史志趣等内容）、专业英语、代表作</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176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本路径学生本博期间必须修满教学计划规定的 206 学分，包括通识教育课程 41 学分、专业培养课程 101 学分、专业进阶 I 修读 27 学分、专业进阶 II 修读 24 学分（博硕士生课程）、融合创新能力培养模块 13 学分的修读。</w:t>
      </w:r>
    </w:p>
    <w:p>
      <w:pPr>
        <w:spacing w:after="0"/>
        <w:ind w:left="0"/>
        <w:jc w:val="left"/>
      </w:pPr>
      <w:r>
        <w:rPr>
          <w:rFonts w:ascii="SimSun" w:hAnsi="SimSun"/>
          <w:b w:val="false"/>
          <w:i w:val="false"/>
          <w:color w:val="000000"/>
          <w:sz w:val="21"/>
        </w:rPr>
        <w:t>其中，本科学段需要完成 176 学分（含实践学分不低于 26.4 学分；含美育学分不少于 2 学分，其中至少在“美学和艺术史论类”或“艺术鉴赏和评论类”课程中修读 1 学分，并至少参与一项艺术实践活动；劳动教育不少于 32 学时，并满足劳动周教育要求），包括通识教育课程 39 学分、专业培养课程 101 学分、专业进阶 I 修读 27 学分、融合创新能力培养模块 9 学分的修读，达到学位要求者授予文学学士、工学学士学位。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1.四年级结束时，如达到学士学位要求者授予文学学士、工学学士学位。</w:t>
      </w:r>
    </w:p>
    <w:p>
      <w:pPr>
        <w:spacing w:after="0"/>
        <w:ind w:left="0"/>
        <w:jc w:val="left"/>
      </w:pPr>
      <w:r>
        <w:rPr>
          <w:rFonts w:ascii="SimSun" w:hAnsi="SimSun"/>
          <w:b w:val="false"/>
          <w:i w:val="false"/>
          <w:color w:val="000000"/>
          <w:sz w:val="21"/>
        </w:rPr>
        <w:t xml:space="preserve">    2.本科学段主动退出和转段考核不合格退出本博融通计划的学生，需按照中文本科“2+X+Y”培养方案修读课程，如达到学士学位要求者授予文学学士、工学学士学位。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    1.达到博士学位要求者授予文学博士学位。</w:t>
      </w:r>
    </w:p>
    <w:p>
      <w:pPr>
        <w:spacing w:after="0"/>
        <w:ind w:left="0"/>
        <w:jc w:val="left"/>
      </w:pPr>
      <w:r>
        <w:rPr>
          <w:rFonts w:ascii="SimSun" w:hAnsi="SimSun"/>
          <w:b w:val="false"/>
          <w:i w:val="false"/>
          <w:color w:val="000000"/>
          <w:sz w:val="21"/>
        </w:rPr>
        <w:t>（1）博士学位申请人提出学位论文答辩申请时，必须已修满学校规定的学分；所有修读课程成绩合格，其中学位课程平均绩点原则上不低于 2.5。</w:t>
      </w:r>
    </w:p>
    <w:p>
      <w:pPr>
        <w:spacing w:after="0"/>
        <w:ind w:left="0"/>
        <w:jc w:val="left"/>
      </w:pPr>
      <w:r>
        <w:rPr>
          <w:rFonts w:ascii="SimSun" w:hAnsi="SimSun"/>
          <w:b w:val="false"/>
          <w:i w:val="false"/>
          <w:color w:val="000000"/>
          <w:sz w:val="21"/>
        </w:rPr>
        <w:t>（2）具体参照《复旦大学学位授予工作细则》《复旦大学博士学位基本要求》或所属一级学科或专业学位类别的《学位授予标准》及院系相关文件规定执行。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 xml:space="preserve">    2.研究生学段主动退出和博士生资格考核不合格退出本博融通计划的学生，需按照文学硕士培养方案修读课程，如达到硕士学位要求者授予文学硕士学位（根据二级学科方向进行）。</w:t>
      </w:r>
    </w:p>
    <w:p>
      <w:pPr>
        <w:spacing w:after="0"/>
        <w:ind w:left="0"/>
        <w:jc w:val="left"/>
      </w:pP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p>
    <w:p>
      <w:pPr>
        <w:spacing w:after="0"/>
        <w:ind w:left="0"/>
        <w:jc w:val="left"/>
      </w:pP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本博期间必须修满教学计划规定的206学分，包括通识教育课程41学分、专业培养课程101学分、专业进阶I修读27学分、专业进阶II修读24学分（博硕士生课程）、融合创新能力培养模块13学分的修读。</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在科研训练中力图将传统的研究方法与国内外前沿研究方法相结合,理论分析与实践考察相结合，能在前人相关研究的基础上开展独立、深入、富有创新意义的学术研究工作。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要求修读26学分，含思想政治理论课19学分，七大模块课程6学分（每模块最多修读1门课程，回避第一模块课程），国家安全教育课程1学分。课程设置详见思想政治理论课模块、核心课程七大模块。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学生应在人文类基础课程必修课程中修满6学分（课程为“中国文学经典”、“中国古代文明”），在工学类基础课程中修满17学分（课程为“高等数学（A)上”、“高等数学（A)下”、“线性代数”、“程序设计”）。学生须在一二年级修读完成本类课程。课程设置详见相关学科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要求修读78学分，设置如下：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专业必修课程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w:t>
            </w:r>
            <w:r>
              <w:br/>
            </w:r>
            <w:r>
              <w:br/>
            </w:r>
            <w:r>
              <w:rPr>
                <w:rFonts w:ascii="SimSun" w:hAnsi="SimSun"/>
                <w:b w:val="false"/>
                <w:i w:val="false"/>
                <w:color w:val="000000"/>
                <w:sz w:val="21"/>
              </w:rPr>
              <w:t>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语法学</w:t>
            </w:r>
            <w:r>
              <w:br/>
            </w:r>
            <w:r>
              <w:br/>
            </w:r>
            <w:r>
              <w:rPr>
                <w:rFonts w:ascii="SimSun" w:hAnsi="SimSun"/>
                <w:b w:val="false"/>
                <w:i w:val="false"/>
                <w:color w:val="000000"/>
                <w:sz w:val="21"/>
              </w:rPr>
              <w:t>Studies of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w:t>
            </w:r>
            <w:r>
              <w:br/>
            </w:r>
            <w:r>
              <w:br/>
            </w:r>
            <w:r>
              <w:rPr>
                <w:rFonts w:ascii="SimSun" w:hAnsi="SimSun"/>
                <w:b w:val="false"/>
                <w:i w:val="false"/>
                <w:color w:val="000000"/>
                <w:sz w:val="21"/>
              </w:rPr>
              <w:t>Chinese Philology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Exegesis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语言统计学</w:t>
            </w:r>
            <w:r>
              <w:br/>
            </w:r>
            <w:r>
              <w:br/>
            </w:r>
            <w:r>
              <w:rPr>
                <w:rFonts w:ascii="SimSun" w:hAnsi="SimSun"/>
                <w:b w:val="false"/>
                <w:i w:val="false"/>
                <w:color w:val="000000"/>
                <w:sz w:val="21"/>
              </w:rPr>
              <w:t>Linguistic Statistics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w:t>
            </w:r>
            <w:r>
              <w:br/>
            </w:r>
            <w:r>
              <w:br/>
            </w:r>
            <w:r>
              <w:rPr>
                <w:rFonts w:ascii="SimSun" w:hAnsi="SimSun"/>
                <w:b w:val="false"/>
                <w:i w:val="false"/>
                <w:color w:val="000000"/>
                <w:sz w:val="21"/>
              </w:rPr>
              <w:t xml:space="preserve">English for Chinese Language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限定选修课</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要求在本组课程中任选修读2学分。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中国语言学史</w:t>
            </w:r>
            <w:r>
              <w:br/>
            </w:r>
            <w:r>
              <w:br/>
            </w:r>
            <w:r>
              <w:rPr>
                <w:rFonts w:ascii="SimSun" w:hAnsi="SimSun"/>
                <w:b w:val="false"/>
                <w:i w:val="false"/>
                <w:color w:val="000000"/>
                <w:sz w:val="21"/>
              </w:rPr>
              <w:t>History of Chinese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西方语言学史</w:t>
            </w:r>
            <w:r>
              <w:br/>
            </w:r>
            <w:r>
              <w:br/>
            </w:r>
            <w:r>
              <w:rPr>
                <w:rFonts w:ascii="SimSun" w:hAnsi="SimSun"/>
                <w:b w:val="false"/>
                <w:i w:val="false"/>
                <w:color w:val="000000"/>
                <w:sz w:val="21"/>
              </w:rPr>
              <w:t>History of Western Linguistics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（51学分）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要求修读51学分，其中A组要求修读44学分，B组要求修读2学分，C组要求修读5学分，具体设置如下：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A组专业进阶课程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要求修读44学分，其中专业进阶课程I要求修读20学分，专业进阶课程II要求修读24学分。课程设置如下：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本模块要求修读20学分。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中国语言学论著选读</w:t>
            </w:r>
            <w:r>
              <w:br/>
            </w:r>
            <w:r>
              <w:br/>
            </w:r>
            <w:r>
              <w:rPr>
                <w:rFonts w:ascii="SimSun" w:hAnsi="SimSun"/>
                <w:b w:val="false"/>
                <w:i w:val="false"/>
                <w:color w:val="000000"/>
                <w:sz w:val="21"/>
              </w:rPr>
              <w:t>Selected Readings in Chinese Linguistic Masterpieces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近代汉语</w:t>
            </w:r>
            <w:r>
              <w:br/>
            </w:r>
            <w:r>
              <w:br/>
            </w:r>
            <w:r>
              <w:rPr>
                <w:rFonts w:ascii="SimSun" w:hAnsi="SimSun"/>
                <w:b w:val="false"/>
                <w:i w:val="false"/>
                <w:color w:val="000000"/>
                <w:sz w:val="21"/>
              </w:rPr>
              <w:t>Modern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语用学</w:t>
            </w:r>
            <w:r>
              <w:br/>
            </w:r>
            <w:r>
              <w:br/>
            </w:r>
            <w:r>
              <w:rPr>
                <w:rFonts w:ascii="SimSun" w:hAnsi="SimSun"/>
                <w:b w:val="false"/>
                <w:i w:val="false"/>
                <w:color w:val="000000"/>
                <w:sz w:val="21"/>
              </w:rPr>
              <w:t xml:space="preserve">Pragmatics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《马氏文通》精读</w:t>
            </w:r>
            <w:r>
              <w:br/>
            </w:r>
            <w:r>
              <w:br/>
            </w:r>
            <w:r>
              <w:rPr>
                <w:rFonts w:ascii="SimSun" w:hAnsi="SimSun"/>
                <w:b w:val="false"/>
                <w:i w:val="false"/>
                <w:color w:val="000000"/>
                <w:sz w:val="21"/>
              </w:rPr>
              <w:t>Close Reading of Ma Shi Wen Tong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《普通语言学教程》精读</w:t>
            </w:r>
            <w:r>
              <w:br/>
            </w:r>
            <w:r>
              <w:br/>
            </w:r>
            <w:r>
              <w:rPr>
                <w:rFonts w:ascii="SimSun" w:hAnsi="SimSun"/>
                <w:b w:val="false"/>
                <w:i w:val="false"/>
                <w:color w:val="000000"/>
                <w:sz w:val="21"/>
              </w:rPr>
              <w:t>Close Reading of A Course in General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新媒体语言研究</w:t>
            </w:r>
            <w:r>
              <w:br/>
            </w:r>
            <w:r>
              <w:br/>
            </w:r>
            <w:r>
              <w:rPr>
                <w:rFonts w:ascii="SimSun" w:hAnsi="SimSun"/>
                <w:b w:val="false"/>
                <w:i w:val="false"/>
                <w:color w:val="000000"/>
                <w:sz w:val="21"/>
              </w:rPr>
              <w:t>Studies on Language in New Media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语篇语言学</w:t>
            </w:r>
            <w:r>
              <w:br/>
            </w:r>
            <w:r>
              <w:br/>
            </w:r>
            <w:r>
              <w:rPr>
                <w:rFonts w:ascii="SimSun" w:hAnsi="SimSun"/>
                <w:b w:val="false"/>
                <w:i w:val="false"/>
                <w:color w:val="000000"/>
                <w:sz w:val="21"/>
              </w:rPr>
              <w:t>Chinese Discourse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语言类型与共性</w:t>
            </w:r>
            <w:r>
              <w:br/>
            </w:r>
            <w:r>
              <w:br/>
            </w:r>
            <w:r>
              <w:rPr>
                <w:rFonts w:ascii="SimSun" w:hAnsi="SimSun"/>
                <w:b w:val="false"/>
                <w:i w:val="false"/>
                <w:color w:val="000000"/>
                <w:sz w:val="21"/>
              </w:rPr>
              <w:t>Linguistic Typology and Universals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汉语词汇学</w:t>
            </w:r>
            <w:r>
              <w:br/>
            </w:r>
            <w:r>
              <w:br/>
            </w:r>
            <w:r>
              <w:rPr>
                <w:rFonts w:ascii="SimSun" w:hAnsi="SimSun"/>
                <w:b w:val="false"/>
                <w:i w:val="false"/>
                <w:color w:val="000000"/>
                <w:sz w:val="21"/>
              </w:rPr>
              <w:t>Chinese Lexicography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w:t>
            </w:r>
            <w:r>
              <w:br/>
            </w:r>
            <w:r>
              <w:br/>
            </w:r>
            <w:r>
              <w:rPr>
                <w:rFonts w:ascii="SimSun" w:hAnsi="SimSun"/>
                <w:b w:val="false"/>
                <w:i w:val="false"/>
                <w:color w:val="000000"/>
                <w:sz w:val="21"/>
              </w:rPr>
              <w:t>Experimental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w:t>
            </w:r>
            <w:r>
              <w:br/>
            </w:r>
            <w:r>
              <w:br/>
            </w:r>
            <w:r>
              <w:rPr>
                <w:rFonts w:ascii="SimSun" w:hAnsi="SimSun"/>
                <w:b w:val="false"/>
                <w:i w:val="false"/>
                <w:color w:val="000000"/>
                <w:sz w:val="21"/>
              </w:rPr>
              <w:t>Applied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《语言论》精读</w:t>
            </w:r>
            <w:r>
              <w:br/>
            </w:r>
            <w:r>
              <w:br/>
            </w:r>
            <w:r>
              <w:rPr>
                <w:rFonts w:ascii="SimSun" w:hAnsi="SimSun"/>
                <w:b w:val="false"/>
                <w:i w:val="false"/>
                <w:color w:val="000000"/>
                <w:sz w:val="21"/>
              </w:rPr>
              <w:t>Close Reading of On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语言发声和感知的解剖生理机制</w:t>
            </w:r>
            <w:r>
              <w:br/>
            </w:r>
            <w:r>
              <w:br/>
            </w:r>
            <w:r>
              <w:rPr>
                <w:rFonts w:ascii="SimSun" w:hAnsi="SimSun"/>
                <w:b w:val="false"/>
                <w:i w:val="false"/>
                <w:color w:val="000000"/>
                <w:sz w:val="21"/>
              </w:rPr>
              <w:t>Anatomy and Physiology of Speech Mechanism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中国手语语言学</w:t>
            </w:r>
            <w:r>
              <w:br/>
            </w:r>
            <w:r>
              <w:br/>
            </w:r>
            <w:r>
              <w:rPr>
                <w:rFonts w:ascii="SimSun" w:hAnsi="SimSun"/>
                <w:b w:val="false"/>
                <w:i w:val="false"/>
                <w:color w:val="000000"/>
                <w:sz w:val="21"/>
              </w:rPr>
              <w:t>Linguistics of Chinese Sign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中国境内语言概论</w:t>
            </w:r>
            <w:r>
              <w:br/>
            </w:r>
            <w:r>
              <w:br/>
            </w:r>
            <w:r>
              <w:rPr>
                <w:rFonts w:ascii="SimSun" w:hAnsi="SimSun"/>
                <w:b w:val="false"/>
                <w:i w:val="false"/>
                <w:color w:val="000000"/>
                <w:sz w:val="21"/>
              </w:rPr>
              <w:t>Introduction to Chinese Languages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音系学</w:t>
            </w:r>
            <w:r>
              <w:br/>
            </w:r>
            <w:r>
              <w:br/>
            </w:r>
            <w:r>
              <w:rPr>
                <w:rFonts w:ascii="SimSun" w:hAnsi="SimSun"/>
                <w:b w:val="false"/>
                <w:i w:val="false"/>
                <w:color w:val="000000"/>
                <w:sz w:val="21"/>
              </w:rPr>
              <w:t>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古文字学</w:t>
            </w:r>
            <w:r>
              <w:br/>
            </w:r>
            <w:r>
              <w:br/>
            </w:r>
            <w:r>
              <w:rPr>
                <w:rFonts w:ascii="SimSun" w:hAnsi="SimSun"/>
                <w:b w:val="false"/>
                <w:i w:val="false"/>
                <w:color w:val="000000"/>
                <w:sz w:val="21"/>
              </w:rPr>
              <w:t>Chinese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汉语语音史</w:t>
            </w:r>
            <w:r>
              <w:br/>
            </w:r>
            <w:r>
              <w:br/>
            </w:r>
            <w:r>
              <w:rPr>
                <w:rFonts w:ascii="SimSun" w:hAnsi="SimSun"/>
                <w:b w:val="false"/>
                <w:i w:val="false"/>
                <w:color w:val="000000"/>
                <w:sz w:val="21"/>
              </w:rPr>
              <w:t>History of Chinese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现代汉语语法研究</w:t>
            </w:r>
            <w:r>
              <w:br/>
            </w:r>
            <w:r>
              <w:br/>
            </w:r>
            <w:r>
              <w:rPr>
                <w:rFonts w:ascii="SimSun" w:hAnsi="SimSun"/>
                <w:b w:val="false"/>
                <w:i w:val="false"/>
                <w:color w:val="000000"/>
                <w:sz w:val="21"/>
              </w:rPr>
              <w:t>Modern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汉语修辞学史</w:t>
            </w:r>
            <w:r>
              <w:br/>
            </w:r>
            <w:r>
              <w:br/>
            </w:r>
            <w:r>
              <w:rPr>
                <w:rFonts w:ascii="SimSun" w:hAnsi="SimSun"/>
                <w:b w:val="false"/>
                <w:i w:val="false"/>
                <w:color w:val="000000"/>
                <w:sz w:val="21"/>
              </w:rPr>
              <w:t xml:space="preserve">History of Chinese Rhetoric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《修辞学发凡》研究</w:t>
            </w:r>
            <w:r>
              <w:br/>
            </w:r>
            <w:r>
              <w:br/>
            </w:r>
            <w:r>
              <w:rPr>
                <w:rFonts w:ascii="SimSun" w:hAnsi="SimSun"/>
                <w:b w:val="false"/>
                <w:i w:val="false"/>
                <w:color w:val="000000"/>
                <w:sz w:val="21"/>
              </w:rPr>
              <w:t>Guide to Chen Wangdao's An Introduction to Rhetoric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Language 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汉语词汇史</w:t>
            </w:r>
            <w:r>
              <w:br/>
            </w:r>
            <w:r>
              <w:br/>
            </w:r>
            <w:r>
              <w:rPr>
                <w:rFonts w:ascii="SimSun" w:hAnsi="SimSun"/>
                <w:b w:val="false"/>
                <w:i w:val="false"/>
                <w:color w:val="000000"/>
                <w:sz w:val="21"/>
              </w:rPr>
              <w:t>History of Chinese Vocabulary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汉语语法史</w:t>
            </w:r>
            <w:r>
              <w:br/>
            </w:r>
            <w:r>
              <w:br/>
            </w:r>
            <w:r>
              <w:rPr>
                <w:rFonts w:ascii="SimSun" w:hAnsi="SimSun"/>
                <w:b w:val="false"/>
                <w:i w:val="false"/>
                <w:color w:val="000000"/>
                <w:sz w:val="21"/>
              </w:rPr>
              <w:t>History of Chinese language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方言语料的整理与分析</w:t>
            </w:r>
            <w:r>
              <w:br/>
            </w:r>
            <w:r>
              <w:br/>
            </w:r>
            <w:r>
              <w:rPr>
                <w:rFonts w:ascii="SimSun" w:hAnsi="SimSun"/>
                <w:b w:val="false"/>
                <w:i w:val="false"/>
                <w:color w:val="000000"/>
                <w:sz w:val="21"/>
              </w:rPr>
              <w:t>Dialectal Data Analysis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汉语方言语法研究</w:t>
            </w:r>
            <w:r>
              <w:br/>
            </w:r>
            <w:r>
              <w:br/>
            </w:r>
            <w:r>
              <w:rPr>
                <w:rFonts w:ascii="SimSun" w:hAnsi="SimSun"/>
                <w:b w:val="false"/>
                <w:i w:val="false"/>
                <w:color w:val="000000"/>
                <w:sz w:val="21"/>
              </w:rPr>
              <w:t>Study on Chinese Dialect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汉语认知语言学</w:t>
            </w:r>
            <w:r>
              <w:br/>
            </w:r>
            <w:r>
              <w:br/>
            </w:r>
            <w:r>
              <w:rPr>
                <w:rFonts w:ascii="SimSun" w:hAnsi="SimSun"/>
                <w:b w:val="false"/>
                <w:i w:val="false"/>
                <w:color w:val="000000"/>
                <w:sz w:val="21"/>
              </w:rPr>
              <w:t>Chinese Cognitive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历史比较语言学</w:t>
            </w:r>
            <w:r>
              <w:br/>
            </w:r>
            <w:r>
              <w:br/>
            </w:r>
            <w:r>
              <w:rPr>
                <w:rFonts w:ascii="SimSun" w:hAnsi="SimSun"/>
                <w:b w:val="false"/>
                <w:i w:val="false"/>
                <w:color w:val="000000"/>
                <w:sz w:val="21"/>
              </w:rPr>
              <w:t>Comparative and Historical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社会语言学</w:t>
            </w:r>
            <w:r>
              <w:br/>
            </w:r>
            <w:r>
              <w:br/>
            </w:r>
            <w:r>
              <w:rPr>
                <w:rFonts w:ascii="SimSun" w:hAnsi="SimSun"/>
                <w:b w:val="false"/>
                <w:i w:val="false"/>
                <w:color w:val="000000"/>
                <w:sz w:val="21"/>
              </w:rPr>
              <w:t>Social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神经语言学</w:t>
            </w:r>
            <w:r>
              <w:br/>
            </w:r>
            <w:r>
              <w:br/>
            </w:r>
            <w:r>
              <w:rPr>
                <w:rFonts w:ascii="SimSun" w:hAnsi="SimSun"/>
                <w:b w:val="false"/>
                <w:i w:val="false"/>
                <w:color w:val="000000"/>
                <w:sz w:val="21"/>
              </w:rPr>
              <w:t>Neurolinguistics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心理语言学</w:t>
            </w:r>
            <w:r>
              <w:br/>
            </w:r>
            <w:r>
              <w:br/>
            </w:r>
            <w:r>
              <w:rPr>
                <w:rFonts w:ascii="SimSun" w:hAnsi="SimSun"/>
                <w:b w:val="false"/>
                <w:i w:val="false"/>
                <w:color w:val="000000"/>
                <w:sz w:val="21"/>
              </w:rPr>
              <w:t>Psycholinguistics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生成语言学</w:t>
            </w:r>
            <w:r>
              <w:br/>
            </w:r>
            <w:r>
              <w:br/>
            </w:r>
            <w:r>
              <w:rPr>
                <w:rFonts w:ascii="SimSun" w:hAnsi="SimSun"/>
                <w:b w:val="false"/>
                <w:i w:val="false"/>
                <w:color w:val="000000"/>
                <w:sz w:val="21"/>
              </w:rPr>
              <w:t>Generative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地理语言学入门</w:t>
            </w:r>
            <w:r>
              <w:br/>
            </w:r>
            <w:r>
              <w:br/>
            </w:r>
            <w:r>
              <w:rPr>
                <w:rFonts w:ascii="SimSun" w:hAnsi="SimSun"/>
                <w:b w:val="false"/>
                <w:i w:val="false"/>
                <w:color w:val="000000"/>
                <w:sz w:val="21"/>
              </w:rPr>
              <w:t>Introduction to Geolinguistics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病理语言学</w:t>
            </w:r>
            <w:r>
              <w:br/>
            </w:r>
            <w:r>
              <w:br/>
            </w:r>
            <w:r>
              <w:rPr>
                <w:rFonts w:ascii="SimSun" w:hAnsi="SimSun"/>
                <w:b w:val="false"/>
                <w:i w:val="false"/>
                <w:color w:val="000000"/>
                <w:sz w:val="21"/>
              </w:rPr>
              <w:t>speech language pathology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语言习得与发展</w:t>
            </w:r>
            <w:r>
              <w:br/>
            </w:r>
            <w:r>
              <w:br/>
            </w:r>
            <w:r>
              <w:rPr>
                <w:rFonts w:ascii="SimSun" w:hAnsi="SimSun"/>
                <w:b w:val="false"/>
                <w:i w:val="false"/>
                <w:color w:val="000000"/>
                <w:sz w:val="21"/>
              </w:rPr>
              <w:t>Language Acquisition and Development</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专业进阶课程II</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本模块要求修读24学分。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语言文学研究方法</w:t>
            </w:r>
            <w:r>
              <w:br/>
            </w:r>
            <w:r>
              <w:br/>
            </w:r>
            <w:r>
              <w:rPr>
                <w:rFonts w:ascii="SimSun" w:hAnsi="SimSun"/>
                <w:b w:val="false"/>
                <w:i w:val="false"/>
                <w:color w:val="000000"/>
                <w:sz w:val="21"/>
              </w:rPr>
              <w:t xml:space="preserve">Methodology of Language and Literature Studies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现代语言理论述评</w:t>
            </w:r>
            <w:r>
              <w:br/>
            </w:r>
            <w:r>
              <w:br/>
            </w:r>
            <w:r>
              <w:rPr>
                <w:rFonts w:ascii="SimSun" w:hAnsi="SimSun"/>
                <w:b w:val="false"/>
                <w:i w:val="false"/>
                <w:color w:val="000000"/>
                <w:sz w:val="21"/>
              </w:rPr>
              <w:t>Modern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古代汉语研究</w:t>
            </w:r>
            <w:r>
              <w:br/>
            </w:r>
            <w:r>
              <w:br/>
            </w:r>
            <w:r>
              <w:rPr>
                <w:rFonts w:ascii="SimSun" w:hAnsi="SimSun"/>
                <w:b w:val="false"/>
                <w:i w:val="false"/>
                <w:color w:val="000000"/>
                <w:sz w:val="21"/>
              </w:rPr>
              <w:t>Studies on the Ancient Chinese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现代汉语研究</w:t>
            </w:r>
            <w:r>
              <w:br/>
            </w:r>
            <w:r>
              <w:br/>
            </w:r>
            <w:r>
              <w:rPr>
                <w:rFonts w:ascii="SimSun" w:hAnsi="SimSun"/>
                <w:b w:val="false"/>
                <w:i w:val="false"/>
                <w:color w:val="000000"/>
                <w:sz w:val="21"/>
              </w:rPr>
              <w:t>Studies on Modern Chinese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Historical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修辞学专题研究</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实验语音学方法论</w:t>
            </w:r>
            <w:r>
              <w:br/>
            </w:r>
            <w:r>
              <w:br/>
            </w:r>
            <w:r>
              <w:rPr>
                <w:rFonts w:ascii="SimSun" w:hAnsi="SimSun"/>
                <w:b w:val="false"/>
                <w:i w:val="false"/>
                <w:color w:val="000000"/>
                <w:sz w:val="21"/>
              </w:rPr>
              <w:t>Experimental Methods on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汉语语法学</w:t>
            </w:r>
            <w:r>
              <w:br/>
            </w:r>
            <w:r>
              <w:br/>
            </w:r>
            <w:r>
              <w:rPr>
                <w:rFonts w:ascii="SimSun" w:hAnsi="SimSun"/>
                <w:b w:val="false"/>
                <w:i w:val="false"/>
                <w:color w:val="000000"/>
                <w:sz w:val="21"/>
              </w:rPr>
              <w:t>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Linguistic TypologyTypology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CHIN50095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形态句法学</w:t>
            </w:r>
            <w:r>
              <w:br/>
            </w:r>
            <w:r>
              <w:br/>
            </w:r>
            <w:r>
              <w:rPr>
                <w:rFonts w:ascii="SimSun" w:hAnsi="SimSun"/>
                <w:b w:val="false"/>
                <w:i w:val="false"/>
                <w:color w:val="000000"/>
                <w:sz w:val="21"/>
              </w:rPr>
              <w:t>Morphosyntax</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经典语言实验导读</w:t>
            </w:r>
            <w:r>
              <w:br/>
            </w:r>
            <w:r>
              <w:br/>
            </w:r>
            <w:r>
              <w:rPr>
                <w:rFonts w:ascii="SimSun" w:hAnsi="SimSun"/>
                <w:b w:val="false"/>
                <w:i w:val="false"/>
                <w:color w:val="000000"/>
                <w:sz w:val="21"/>
              </w:rPr>
              <w:t>Introduction to classic language experiments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语言学名著选读</w:t>
            </w:r>
            <w:r>
              <w:br/>
            </w:r>
            <w:r>
              <w:br/>
            </w:r>
            <w:r>
              <w:rPr>
                <w:rFonts w:ascii="SimSun" w:hAnsi="SimSun"/>
                <w:b w:val="false"/>
                <w:i w:val="false"/>
                <w:color w:val="000000"/>
                <w:sz w:val="21"/>
              </w:rPr>
              <w:t>Selected Readings of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理论语言学专题</w:t>
            </w:r>
            <w:r>
              <w:br/>
            </w:r>
            <w:r>
              <w:br/>
            </w:r>
            <w:r>
              <w:rPr>
                <w:rFonts w:ascii="SimSun" w:hAnsi="SimSun"/>
                <w:b w:val="false"/>
                <w:i w:val="false"/>
                <w:color w:val="000000"/>
                <w:sz w:val="21"/>
              </w:rPr>
              <w:t>Studies on Theoretical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手语语言学</w:t>
            </w:r>
            <w:r>
              <w:br/>
            </w:r>
            <w:r>
              <w:br/>
            </w:r>
            <w:r>
              <w:rPr>
                <w:rFonts w:ascii="SimSun" w:hAnsi="SimSun"/>
                <w:b w:val="false"/>
                <w:i w:val="false"/>
                <w:color w:val="000000"/>
                <w:sz w:val="21"/>
              </w:rPr>
              <w:t>Sign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语言学专题研究</w:t>
            </w:r>
            <w:r>
              <w:br/>
            </w:r>
            <w:r>
              <w:br/>
            </w:r>
            <w:r>
              <w:rPr>
                <w:rFonts w:ascii="SimSun" w:hAnsi="SimSun"/>
                <w:b w:val="false"/>
                <w:i w:val="false"/>
                <w:color w:val="000000"/>
                <w:sz w:val="21"/>
              </w:rPr>
              <w:t>Studies on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语法专题研究</w:t>
            </w:r>
            <w:r>
              <w:br/>
            </w:r>
            <w:r>
              <w:br/>
            </w:r>
            <w:r>
              <w:rPr>
                <w:rFonts w:ascii="SimSun" w:hAnsi="SimSun"/>
                <w:b w:val="false"/>
                <w:i w:val="false"/>
                <w:color w:val="000000"/>
                <w:sz w:val="21"/>
              </w:rPr>
              <w:t>Researches in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Study of Xungu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殷周金文选读</w:t>
            </w:r>
            <w:r>
              <w:br/>
            </w:r>
            <w:r>
              <w:br/>
            </w:r>
            <w:r>
              <w:rPr>
                <w:rFonts w:ascii="SimSun" w:hAnsi="SimSun"/>
                <w:b w:val="false"/>
                <w:i w:val="false"/>
                <w:color w:val="000000"/>
                <w:sz w:val="21"/>
              </w:rPr>
              <w:t>Selected Reading of Inscriptions on the Bronze of Yin and Zhou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甲骨学</w:t>
            </w:r>
            <w:r>
              <w:br/>
            </w:r>
            <w:r>
              <w:br/>
            </w:r>
            <w:r>
              <w:rPr>
                <w:rFonts w:ascii="SimSun" w:hAnsi="SimSun"/>
                <w:b w:val="false"/>
                <w:i w:val="false"/>
                <w:color w:val="000000"/>
                <w:sz w:val="21"/>
              </w:rPr>
              <w:t>Studies on Oracle Bone Script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简帛研究</w:t>
            </w:r>
            <w:r>
              <w:br/>
            </w:r>
            <w:r>
              <w:br/>
            </w:r>
            <w:r>
              <w:rPr>
                <w:rFonts w:ascii="SimSun" w:hAnsi="SimSun"/>
                <w:b w:val="false"/>
                <w:i w:val="false"/>
                <w:color w:val="000000"/>
                <w:sz w:val="21"/>
              </w:rPr>
              <w:t>Studies on Silk and Bamboo Slips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先秦秦汉出土文献语言研究概况</w:t>
            </w:r>
            <w:r>
              <w:br/>
            </w:r>
            <w:r>
              <w:br/>
            </w:r>
            <w:r>
              <w:rPr>
                <w:rFonts w:ascii="SimSun" w:hAnsi="SimSun"/>
                <w:b w:val="false"/>
                <w:i w:val="false"/>
                <w:color w:val="000000"/>
                <w:sz w:val="21"/>
              </w:rPr>
              <w:t>An Introduction to Language Studies of Unearthed Documents in Pre-Qin, 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考古资料与先秦秦汉古籍整理</w:t>
            </w:r>
            <w:r>
              <w:br/>
            </w:r>
            <w:r>
              <w:br/>
            </w:r>
            <w:r>
              <w:rPr>
                <w:rFonts w:ascii="SimSun" w:hAnsi="SimSun"/>
                <w:b w:val="false"/>
                <w:i w:val="false"/>
                <w:color w:val="000000"/>
                <w:sz w:val="21"/>
              </w:rPr>
              <w:t>Compilation of Archaeological Material and Acient Books in Pre-qin, 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文字学专题</w:t>
            </w:r>
            <w:r>
              <w:br/>
            </w:r>
            <w:r>
              <w:br/>
            </w:r>
            <w:r>
              <w:rPr>
                <w:rFonts w:ascii="SimSun" w:hAnsi="SimSun"/>
                <w:b w:val="false"/>
                <w:i w:val="false"/>
                <w:color w:val="000000"/>
                <w:sz w:val="21"/>
              </w:rPr>
              <w:t>Topics on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汉语史专题</w:t>
            </w:r>
            <w:r>
              <w:br/>
            </w:r>
            <w:r>
              <w:br/>
            </w:r>
            <w:r>
              <w:rPr>
                <w:rFonts w:ascii="SimSun" w:hAnsi="SimSun"/>
                <w:b w:val="false"/>
                <w:i w:val="false"/>
                <w:color w:val="000000"/>
                <w:sz w:val="21"/>
              </w:rPr>
              <w:t>Topics on the History of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语音学与音系学</w:t>
            </w:r>
            <w:r>
              <w:br/>
            </w:r>
            <w:r>
              <w:br/>
            </w:r>
            <w:r>
              <w:rPr>
                <w:rFonts w:ascii="SimSun" w:hAnsi="SimSun"/>
                <w:b w:val="false"/>
                <w:i w:val="false"/>
                <w:color w:val="000000"/>
                <w:sz w:val="21"/>
              </w:rPr>
              <w:t>Phonetics and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统计语言学</w:t>
            </w:r>
            <w:r>
              <w:br/>
            </w:r>
            <w:r>
              <w:br/>
            </w:r>
            <w:r>
              <w:rPr>
                <w:rFonts w:ascii="SimSun" w:hAnsi="SimSun"/>
                <w:b w:val="false"/>
                <w:i w:val="false"/>
                <w:color w:val="000000"/>
                <w:sz w:val="21"/>
              </w:rPr>
              <w:t>Statistics in Language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战国文字研究</w:t>
            </w:r>
            <w:r>
              <w:br/>
            </w:r>
            <w:r>
              <w:br/>
            </w:r>
            <w:r>
              <w:rPr>
                <w:rFonts w:ascii="SimSun" w:hAnsi="SimSun"/>
                <w:b w:val="false"/>
                <w:i w:val="false"/>
                <w:color w:val="000000"/>
                <w:sz w:val="21"/>
              </w:rPr>
              <w:t>The research of Warring States script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玺印封泥研究</w:t>
            </w:r>
            <w:r>
              <w:br/>
            </w:r>
            <w:r>
              <w:br/>
            </w:r>
            <w:r>
              <w:rPr>
                <w:rFonts w:ascii="SimSun" w:hAnsi="SimSun"/>
                <w:b w:val="false"/>
                <w:i w:val="false"/>
                <w:color w:val="000000"/>
                <w:sz w:val="21"/>
              </w:rPr>
              <w:t>Research on Seals and Sealing-clay 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古文字专书研读</w:t>
            </w:r>
            <w:r>
              <w:br/>
            </w:r>
            <w:r>
              <w:br/>
            </w:r>
            <w:r>
              <w:rPr>
                <w:rFonts w:ascii="SimSun" w:hAnsi="SimSun"/>
                <w:b w:val="false"/>
                <w:i w:val="false"/>
                <w:color w:val="000000"/>
                <w:sz w:val="21"/>
              </w:rPr>
              <w:t>A Close Reading of Books on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CHIN70013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语言调查实践</w:t>
            </w:r>
            <w:r>
              <w:br/>
            </w:r>
            <w:r>
              <w:br/>
            </w:r>
            <w:r>
              <w:rPr>
                <w:rFonts w:ascii="SimSun" w:hAnsi="SimSun"/>
                <w:b w:val="false"/>
                <w:i w:val="false"/>
                <w:color w:val="000000"/>
                <w:sz w:val="21"/>
              </w:rPr>
              <w:t>Linguistic Fieldwork</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CHIN50108</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B组专业进阶课程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要求修读2学分。课程设置如下：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C组专业进阶课程</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要求修读5学分。课程设置如下：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智能哲学概论</w:t>
            </w:r>
            <w:r>
              <w:br/>
            </w:r>
            <w:r>
              <w:br/>
            </w:r>
            <w:r>
              <w:rPr>
                <w:rFonts w:ascii="SimSun" w:hAnsi="SimSun"/>
                <w:b w:val="false"/>
                <w:i w:val="false"/>
                <w:color w:val="000000"/>
                <w:sz w:val="21"/>
              </w:rPr>
              <w:t>A Survey of the Philosophy of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博士生须完成 6 个环节 4 学分，若转段硕士则须完成除“博士生资格考试”外 5 个环节 4 学分。各环节要求详见院系发布的必修环节各工作管理细则。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