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大数据学院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数据科学与大数据技术专业本科培养方案（港澳台侨生适用）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培养目标及培养要求
      </w:t>
      </w:r>
    </w:p>
    <w:p>
      <w:pPr>
        <w:spacing w:after="0"/>
        <w:ind w:left="0"/>
        <w:jc w:val="left"/>
      </w:pPr>
      <w:r>
        <w:rPr>
          <w:rFonts w:ascii="SimSun" w:hAnsi="SimSun"/>
          <w:b w:val="false"/>
          <w:i w:val="false"/>
          <w:color w:val="000000"/>
          <w:sz w:val="21"/>
        </w:rPr>
        <w:t>本专业培养德智体美劳全面发展，具有良好的政治素质与道德修养，能够利用数据建模、分析与处理、统计推断的基本理论、方法和技能，从事大数据有关教学、科研、开发和应用的“复合型”人才。</w:t>
      </w:r>
      <w:r>
        <w:br/>
      </w:r>
      <w:r>
        <w:br/>
      </w:r>
      <w:r>
        <w:rPr>
          <w:rFonts w:ascii="SimSun" w:hAnsi="SimSun"/>
          <w:b w:val="false"/>
          <w:i w:val="false"/>
          <w:color w:val="000000"/>
          <w:sz w:val="21"/>
        </w:rPr>
        <w:t>本专业要求学生掌握大数据相关的统计、计算机、数学和应用学科的基础知识，以及数据分析、技术开发和应用的基本技能。通过系统学习专业课程，培养既有严格的专业技术训练，又有深刻数据视野的数据科学人才和数据技术人才，满足大数据相关产业对基础人才的需求。</w:t>
      </w:r>
    </w:p>
    <w:p>
      <w:pPr>
        <w:spacing w:after="0"/>
        <w:ind w:left="0"/>
        <w:jc w:val="left"/>
      </w:pPr>
      <w:r>
        <w:rPr>
          <w:rFonts w:ascii="SimSun" w:hAnsi="SimSun"/>
          <w:b/>
          <w:i w:val="false"/>
          <w:color w:val="000000"/>
          <w:sz w:val="24"/>
        </w:rPr>
        <w:t xml:space="preserve">
       二.    毕业要求及授予学位类型
      </w:t>
      </w:r>
    </w:p>
    <w:p>
      <w:pPr>
        <w:spacing w:after="0"/>
        <w:ind w:left="0"/>
        <w:jc w:val="left"/>
      </w:pPr>
      <w:r>
        <w:rPr>
          <w:rFonts w:ascii="SimSun" w:hAnsi="SimSun"/>
          <w:b w:val="false"/>
          <w:i w:val="false"/>
          <w:color w:val="000000"/>
          <w:sz w:val="21"/>
        </w:rPr>
        <w:t>本专业学生毕业时须满足通识教育课程（含通识教育核心课程和专项教育课程）14学分、专业培养课程72学分（含生产实习1学分、毕业论文6学分）和多元发展路径课程的修读要求，总学分不低于110学分（含实践学分不低于41学分；含美育学分不少于2学分，其中至少在“美学和艺术史论类”或“艺术鉴赏和评论类”课程中修读1学分，并至少参与一项艺术实践活动；劳动教育不少于32学时，并满足劳动周教育要求），达到学位要求者授予理学学士学位。</w:t>
      </w:r>
      <w:r>
        <w:br/>
      </w:r>
      <w:r>
        <w:br/>
      </w:r>
      <w:r>
        <w:rPr>
          <w:rFonts w:ascii="SimSun" w:hAnsi="SimSun"/>
          <w:b w:val="false"/>
          <w:i w:val="false"/>
          <w:color w:val="000000"/>
          <w:sz w:val="21"/>
        </w:rPr>
        <w:t>港澳台侨学生的通识教育课程修读要求，参见相应修读说明</w:t>
      </w:r>
    </w:p>
    <w:p>
      <w:pPr>
        <w:spacing w:after="0"/>
        <w:ind w:left="0"/>
        <w:jc w:val="left"/>
      </w:pPr>
      <w:r>
        <w:rPr>
          <w:rFonts w:ascii="SimSun" w:hAnsi="SimSun"/>
          <w:b/>
          <w:i w:val="false"/>
          <w:color w:val="000000"/>
          <w:sz w:val="24"/>
        </w:rPr>
        <w:t xml:space="preserve">
       三.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要求修读七大模块课程10学分（每个模块最多修读一门课程），课程设置详见核心课程七大模块和数据科学与大数据技术专业修读建议。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 10 学分（美育学分不少于 2 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高等线性代数</w:t>
            </w:r>
            <w:r>
              <w:br/>
            </w:r>
            <w:r>
              <w:br/>
            </w:r>
            <w:r>
              <w:rPr>
                <w:rFonts w:ascii="SimSun" w:hAnsi="SimSun"/>
                <w:b w:val="false"/>
                <w:i w:val="false"/>
                <w:color w:val="000000"/>
                <w:sz w:val="21"/>
              </w:rPr>
              <w:t>Advanced 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w:t>
            </w:r>
            <w:r>
              <w:br/>
            </w:r>
            <w:r>
              <w:br/>
            </w:r>
            <w:r>
              <w:rPr>
                <w:rFonts w:ascii="SimSun" w:hAnsi="SimSun"/>
                <w:b w:val="false"/>
                <w:i w:val="false"/>
                <w:color w:val="000000"/>
                <w:sz w:val="21"/>
              </w:rPr>
              <w:t>Numerical Algorithms with Case Studies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概率论基础</w:t>
            </w:r>
            <w:r>
              <w:br/>
            </w:r>
            <w:r>
              <w:br/>
            </w:r>
            <w:r>
              <w:rPr>
                <w:rFonts w:ascii="SimSun" w:hAnsi="SimSun"/>
                <w:b w:val="false"/>
                <w:i w:val="false"/>
                <w:color w:val="000000"/>
                <w:sz w:val="21"/>
              </w:rPr>
              <w:t>Fundamentals of Probability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计算机原理</w:t>
            </w:r>
            <w:r>
              <w:br/>
            </w:r>
            <w:r>
              <w:br/>
            </w:r>
            <w:r>
              <w:rPr>
                <w:rFonts w:ascii="SimSun" w:hAnsi="SimSun"/>
                <w:b w:val="false"/>
                <w:i w:val="false"/>
                <w:color w:val="000000"/>
                <w:sz w:val="21"/>
              </w:rPr>
              <w:t>Principle of Computer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Method of 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统计学基础原理与方法</w:t>
            </w:r>
            <w:r>
              <w:br/>
            </w:r>
            <w:r>
              <w:br/>
            </w:r>
            <w:r>
              <w:rPr>
                <w:rFonts w:ascii="SimSun" w:hAnsi="SimSun"/>
                <w:b w:val="false"/>
                <w:i w:val="false"/>
                <w:color w:val="000000"/>
                <w:sz w:val="21"/>
              </w:rPr>
              <w:t>Principles and Methods of Fundamental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数据库及实现</w:t>
            </w:r>
            <w:r>
              <w:br/>
            </w:r>
            <w:r>
              <w:br/>
            </w:r>
            <w:r>
              <w:rPr>
                <w:rFonts w:ascii="SimSun" w:hAnsi="SimSun"/>
                <w:b w:val="false"/>
                <w:i w:val="false"/>
                <w:color w:val="000000"/>
                <w:sz w:val="21"/>
              </w:rPr>
              <w:t>Database and Implementation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r>
              <w:br/>
            </w:r>
            <w:r>
              <w:br/>
            </w:r>
            <w:r>
              <w:rPr>
                <w:rFonts w:ascii="SimSun" w:hAnsi="SimSun"/>
                <w:b w:val="false"/>
                <w:i w:val="false"/>
                <w:color w:val="000000"/>
                <w:sz w:val="21"/>
              </w:rPr>
              <w:t>Introduction to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图像处理与可视化</w:t>
            </w:r>
            <w:r>
              <w:br/>
            </w:r>
            <w:r>
              <w:br/>
            </w:r>
            <w:r>
              <w:rPr>
                <w:rFonts w:ascii="SimSun" w:hAnsi="SimSun"/>
                <w:b w:val="false"/>
                <w:i w:val="false"/>
                <w:color w:val="000000"/>
                <w:sz w:val="21"/>
              </w:rPr>
              <w:t>Image Processing and Visualization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可用荣誉课程替代
申请卓博项目的同学必须选择荣誉课程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统计回归分析</w:t>
            </w:r>
            <w:r>
              <w:br/>
            </w:r>
            <w:r>
              <w:br/>
            </w:r>
            <w:r>
              <w:rPr>
                <w:rFonts w:ascii="SimSun" w:hAnsi="SimSun"/>
                <w:b w:val="false"/>
                <w:i w:val="false"/>
                <w:color w:val="000000"/>
                <w:sz w:val="21"/>
              </w:rPr>
              <w:t>Regression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神经网络与深度学习</w:t>
            </w:r>
            <w:r>
              <w:br/>
            </w:r>
            <w:r>
              <w:br/>
            </w:r>
            <w:r>
              <w:rPr>
                <w:rFonts w:ascii="SimSun" w:hAnsi="SimSun"/>
                <w:b w:val="false"/>
                <w:i w:val="false"/>
                <w:color w:val="000000"/>
                <w:sz w:val="21"/>
              </w:rPr>
              <w:t>Neural Network and 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离散数学与算法设计</w:t>
            </w:r>
            <w:r>
              <w:br/>
            </w:r>
            <w:r>
              <w:br/>
            </w:r>
            <w:r>
              <w:rPr>
                <w:rFonts w:ascii="SimSun" w:hAnsi="SimSun"/>
                <w:b w:val="false"/>
                <w:i w:val="false"/>
                <w:color w:val="000000"/>
                <w:sz w:val="21"/>
              </w:rPr>
              <w:t>Discrete Mathematics and Algorithm Design</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 39 学分，其中专业进阶模块 I 修读 21 学分（本研贯通课程不少于 12 学分），专业进阶模块 II 修读 18 学分（本研贯通课程不少于 12 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至少选取3个模块的课程。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 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08"/>
        <w:gridCol w:w="751"/>
        <w:gridCol w:w="751"/>
        <w:gridCol w:w="1053"/>
        <w:gridCol w:w="1726"/>
        <w:gridCol w:w="751"/>
        <w:gridCol w:w="752"/>
        <w:gridCol w:w="752"/>
        <w:gridCol w:w="1531"/>
        <w:gridCol w:w="1053"/>
        <w:gridCol w:w="1506"/>
      </w:tblGrid>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高等微积分</w:t>
            </w:r>
            <w:r>
              <w:br/>
            </w:r>
            <w:r>
              <w:br/>
            </w:r>
            <w:r>
              <w:rPr>
                <w:rFonts w:ascii="SimSun" w:hAnsi="SimSun"/>
                <w:b w:val="false"/>
                <w:i w:val="false"/>
                <w:color w:val="000000"/>
                <w:sz w:val="21"/>
              </w:rPr>
              <w:t>Advanced Calculus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MATH50014</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应用多元统计分析</w:t>
            </w:r>
            <w:r>
              <w:br/>
            </w:r>
            <w:r>
              <w:br/>
            </w:r>
            <w:r>
              <w:rPr>
                <w:rFonts w:ascii="SimSun" w:hAnsi="SimSun"/>
                <w:b w:val="false"/>
                <w:i w:val="false"/>
                <w:color w:val="000000"/>
                <w:sz w:val="21"/>
              </w:rPr>
              <w:t>Applying multivariate statistical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STAT70002</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多模态数据同化</w:t>
            </w:r>
            <w:r>
              <w:br/>
            </w:r>
            <w:r>
              <w:br/>
            </w:r>
            <w:r>
              <w:rPr>
                <w:rFonts w:ascii="SimSun" w:hAnsi="SimSun"/>
                <w:b w:val="false"/>
                <w:i w:val="false"/>
                <w:color w:val="000000"/>
                <w:sz w:val="21"/>
              </w:rPr>
              <w:t>Multimode Data Assimilation</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AIS410010</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随机过程导论</w:t>
            </w:r>
            <w:r>
              <w:br/>
            </w:r>
            <w:r>
              <w:br/>
            </w:r>
            <w:r>
              <w:rPr>
                <w:rFonts w:ascii="SimSun" w:hAnsi="SimSun"/>
                <w:b w:val="false"/>
                <w:i w:val="false"/>
                <w:color w:val="000000"/>
                <w:sz w:val="21"/>
              </w:rPr>
              <w:t>Introduction to Stochastic Processes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STAT50017</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线性与整数规划</w:t>
            </w:r>
            <w:r>
              <w:br/>
            </w:r>
            <w:r>
              <w:br/>
            </w:r>
            <w:r>
              <w:rPr>
                <w:rFonts w:ascii="SimSun" w:hAnsi="SimSun"/>
                <w:b w:val="false"/>
                <w:i w:val="false"/>
                <w:color w:val="000000"/>
                <w:sz w:val="21"/>
              </w:rPr>
              <w:t>Linear and Integer Programming</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MATH20005</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数值算法与案例分析II</w:t>
            </w:r>
            <w:r>
              <w:br/>
            </w:r>
            <w:r>
              <w:br/>
            </w:r>
            <w:r>
              <w:rPr>
                <w:rFonts w:ascii="SimSun" w:hAnsi="SimSun"/>
                <w:b w:val="false"/>
                <w:i w:val="false"/>
                <w:color w:val="000000"/>
                <w:sz w:val="21"/>
              </w:rPr>
              <w:t>Numerical Algorithms with case studiesII</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MATH50009</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应用时间序列分析</w:t>
            </w:r>
            <w:r>
              <w:br/>
            </w:r>
            <w:r>
              <w:br/>
            </w:r>
            <w:r>
              <w:rPr>
                <w:rFonts w:ascii="SimSun" w:hAnsi="SimSun"/>
                <w:b w:val="false"/>
                <w:i w:val="false"/>
                <w:color w:val="000000"/>
                <w:sz w:val="21"/>
              </w:rPr>
              <w:t>Applied Time Series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STAT70001</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因果推断与因果学习</w:t>
            </w:r>
            <w:r>
              <w:br/>
            </w:r>
            <w:r>
              <w:br/>
            </w:r>
            <w:r>
              <w:rPr>
                <w:rFonts w:ascii="SimSun" w:hAnsi="SimSun"/>
                <w:b w:val="false"/>
                <w:i w:val="false"/>
                <w:color w:val="000000"/>
                <w:sz w:val="21"/>
              </w:rPr>
              <w:t>Causal Inference and Causal Learning</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STAT50026</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高等统计学</w:t>
            </w:r>
            <w:r>
              <w:br/>
            </w:r>
            <w:r>
              <w:br/>
            </w:r>
            <w:r>
              <w:rPr>
                <w:rFonts w:ascii="SimSun" w:hAnsi="SimSun"/>
                <w:b w:val="false"/>
                <w:i w:val="false"/>
                <w:color w:val="000000"/>
                <w:sz w:val="21"/>
              </w:rPr>
              <w:t>Advanced Statistics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STAT50034</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统计学习方法</w:t>
            </w:r>
            <w:r>
              <w:br/>
            </w:r>
            <w:r>
              <w:br/>
            </w:r>
            <w:r>
              <w:rPr>
                <w:rFonts w:ascii="SimSun" w:hAnsi="SimSun"/>
                <w:b w:val="false"/>
                <w:i w:val="false"/>
                <w:color w:val="000000"/>
                <w:sz w:val="21"/>
              </w:rPr>
              <w:t>Statistical Learning Methods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STAT60006</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STAT60008</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实验设计与属性数据分析</w:t>
            </w:r>
            <w:r>
              <w:br/>
            </w:r>
            <w:r>
              <w:br/>
            </w:r>
            <w:r>
              <w:rPr>
                <w:rFonts w:ascii="SimSun" w:hAnsi="SimSun"/>
                <w:b w:val="false"/>
                <w:i w:val="false"/>
                <w:color w:val="000000"/>
                <w:sz w:val="21"/>
              </w:rPr>
              <w:t>Experimental Design and Categorical Data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STAT50011</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7,8,9,10,11</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Computational Statistics</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STAT30016</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可用荣誉课程替代
申请卓博项目的同学必须选择荣誉课程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智计模块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08"/>
        <w:gridCol w:w="751"/>
        <w:gridCol w:w="751"/>
        <w:gridCol w:w="1053"/>
        <w:gridCol w:w="1726"/>
        <w:gridCol w:w="751"/>
        <w:gridCol w:w="752"/>
        <w:gridCol w:w="752"/>
        <w:gridCol w:w="1531"/>
        <w:gridCol w:w="1053"/>
        <w:gridCol w:w="1506"/>
      </w:tblGrid>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强化学习算法与理论基础</w:t>
            </w:r>
            <w:r>
              <w:br/>
            </w:r>
            <w:r>
              <w:br/>
            </w:r>
            <w:r>
              <w:rPr>
                <w:rFonts w:ascii="SimSun" w:hAnsi="SimSun"/>
                <w:b w:val="false"/>
                <w:i w:val="false"/>
                <w:color w:val="000000"/>
                <w:sz w:val="21"/>
              </w:rPr>
              <w:t>Algorithmic and Theoretical Foundations of Reinforcement Learning</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知识图谱概念与技术</w:t>
            </w:r>
            <w:r>
              <w:br/>
            </w:r>
            <w:r>
              <w:br/>
            </w:r>
            <w:r>
              <w:rPr>
                <w:rFonts w:ascii="SimSun" w:hAnsi="SimSun"/>
                <w:b w:val="false"/>
                <w:i w:val="false"/>
                <w:color w:val="000000"/>
                <w:sz w:val="21"/>
              </w:rPr>
              <w:t>Knowledge Graph Concept and Technique</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STAT70012</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w:t>
            </w:r>
            <w:r>
              <w:br/>
            </w:r>
            <w:r>
              <w:br/>
            </w:r>
            <w:r>
              <w:rPr>
                <w:rFonts w:ascii="SimSun" w:hAnsi="SimSun"/>
                <w:b w:val="false"/>
                <w:i w:val="false"/>
                <w:color w:val="000000"/>
                <w:sz w:val="21"/>
              </w:rPr>
              <w:t>Computation Theory</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CS50024</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高级大数据解析</w:t>
            </w:r>
            <w:r>
              <w:br/>
            </w:r>
            <w:r>
              <w:br/>
            </w:r>
            <w:r>
              <w:rPr>
                <w:rFonts w:ascii="SimSun" w:hAnsi="SimSun"/>
                <w:b w:val="false"/>
                <w:i w:val="false"/>
                <w:color w:val="000000"/>
                <w:sz w:val="21"/>
              </w:rPr>
              <w:t>Advanced Big Data Analytics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CS50021</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CS40008</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深度学习与空间智能</w:t>
            </w:r>
            <w:r>
              <w:br/>
            </w:r>
            <w:r>
              <w:br/>
            </w:r>
            <w:r>
              <w:rPr>
                <w:rFonts w:ascii="SimSun" w:hAnsi="SimSun"/>
                <w:b w:val="false"/>
                <w:i w:val="false"/>
                <w:color w:val="000000"/>
                <w:sz w:val="21"/>
              </w:rPr>
              <w:t>Deep Learning and Spatial Intelligence</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大规模分布式系统</w:t>
            </w:r>
            <w:r>
              <w:br/>
            </w:r>
            <w:r>
              <w:br/>
            </w:r>
            <w:r>
              <w:rPr>
                <w:rFonts w:ascii="SimSun" w:hAnsi="SimSun"/>
                <w:b w:val="false"/>
                <w:i w:val="false"/>
                <w:color w:val="000000"/>
                <w:sz w:val="21"/>
              </w:rPr>
              <w:t>Large Scale Distributed System</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MAS70004</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交叉模块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生物医学工程学基础</w:t>
            </w:r>
            <w:r>
              <w:br/>
            </w:r>
            <w:r>
              <w:br/>
            </w:r>
            <w:r>
              <w:rPr>
                <w:rFonts w:ascii="SimSun" w:hAnsi="SimSun"/>
                <w:b w:val="false"/>
                <w:i w:val="false"/>
                <w:color w:val="000000"/>
                <w:sz w:val="21"/>
              </w:rPr>
              <w:t>Basics of Biomedical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BME30003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生物数学</w:t>
            </w:r>
            <w:r>
              <w:br/>
            </w:r>
            <w:r>
              <w:br/>
            </w:r>
            <w:r>
              <w:rPr>
                <w:rFonts w:ascii="SimSun" w:hAnsi="SimSun"/>
                <w:b w:val="false"/>
                <w:i w:val="false"/>
                <w:color w:val="000000"/>
                <w:sz w:val="21"/>
              </w:rPr>
              <w:t>Biological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脑科学与类脑系统</w:t>
            </w:r>
            <w:r>
              <w:br/>
            </w:r>
            <w:r>
              <w:br/>
            </w:r>
            <w:r>
              <w:rPr>
                <w:rFonts w:ascii="SimSun" w:hAnsi="SimSun"/>
                <w:b w:val="false"/>
                <w:i w:val="false"/>
                <w:color w:val="000000"/>
                <w:sz w:val="21"/>
              </w:rPr>
              <w:t>Brain Science and Brain-inspired Network</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复杂系统理论与仿真</w:t>
            </w:r>
            <w:r>
              <w:br/>
            </w:r>
            <w:r>
              <w:br/>
            </w:r>
            <w:r>
              <w:rPr>
                <w:rFonts w:ascii="SimSun" w:hAnsi="SimSun"/>
                <w:b w:val="false"/>
                <w:i w:val="false"/>
                <w:color w:val="000000"/>
                <w:sz w:val="21"/>
              </w:rPr>
              <w:t>Complex Systems Theory and Application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医学图像处理</w:t>
            </w:r>
            <w:r>
              <w:br/>
            </w:r>
            <w:r>
              <w:br/>
            </w:r>
            <w:r>
              <w:rPr>
                <w:rFonts w:ascii="SimSun" w:hAnsi="SimSun"/>
                <w:b w:val="false"/>
                <w:i w:val="false"/>
                <w:color w:val="000000"/>
                <w:sz w:val="21"/>
              </w:rPr>
              <w:t>Medical Image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计算系统生物学</w:t>
            </w:r>
            <w:r>
              <w:br/>
            </w:r>
            <w:r>
              <w:br/>
            </w:r>
            <w:r>
              <w:rPr>
                <w:rFonts w:ascii="SimSun" w:hAnsi="SimSun"/>
                <w:b w:val="false"/>
                <w:i w:val="false"/>
                <w:color w:val="000000"/>
                <w:sz w:val="21"/>
              </w:rPr>
              <w:t>Computational Systems Biology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心理统计学（一）</w:t>
            </w:r>
            <w:r>
              <w:br/>
            </w:r>
            <w:r>
              <w:br/>
            </w:r>
            <w:r>
              <w:rPr>
                <w:rFonts w:ascii="SimSun" w:hAnsi="SimSun"/>
                <w:b w:val="false"/>
                <w:i w:val="false"/>
                <w:color w:val="000000"/>
                <w:sz w:val="21"/>
              </w:rPr>
              <w:t>Psychological Statistics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社计模块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88"/>
        <w:gridCol w:w="771"/>
        <w:gridCol w:w="771"/>
        <w:gridCol w:w="1081"/>
        <w:gridCol w:w="1641"/>
        <w:gridCol w:w="771"/>
        <w:gridCol w:w="771"/>
        <w:gridCol w:w="772"/>
        <w:gridCol w:w="1341"/>
        <w:gridCol w:w="1081"/>
        <w:gridCol w:w="1546"/>
      </w:tblGrid>
      <w:tr>
        <w:trPr>
          <w:trHeight w:val="45" w:hRule="atLeast"/>
        </w:trPr>
        <w:tc>
          <w:tcPr>
            <w:tcW w:w="30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3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4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社交网络挖掘</w:t>
            </w:r>
            <w:r>
              <w:br/>
            </w:r>
            <w:r>
              <w:br/>
            </w:r>
            <w:r>
              <w:rPr>
                <w:rFonts w:ascii="SimSun" w:hAnsi="SimSun"/>
                <w:b w:val="false"/>
                <w:i w:val="false"/>
                <w:color w:val="000000"/>
                <w:sz w:val="21"/>
              </w:rPr>
              <w:t>Social Network Mining</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CS50019</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3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社会科学数据挖掘</w:t>
            </w:r>
            <w:r>
              <w:br/>
            </w:r>
            <w:r>
              <w:br/>
            </w:r>
            <w:r>
              <w:rPr>
                <w:rFonts w:ascii="SimSun" w:hAnsi="SimSun"/>
                <w:b w:val="false"/>
                <w:i w:val="false"/>
                <w:color w:val="000000"/>
                <w:sz w:val="21"/>
              </w:rPr>
              <w:t>Data Mining in Social Science</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STAT50021</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3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4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大数据与金融风险管理</w:t>
            </w:r>
            <w:r>
              <w:br/>
            </w:r>
            <w:r>
              <w:br/>
            </w:r>
            <w:r>
              <w:rPr>
                <w:rFonts w:ascii="SimSun" w:hAnsi="SimSun"/>
                <w:b w:val="false"/>
                <w:i w:val="false"/>
                <w:color w:val="000000"/>
                <w:sz w:val="21"/>
              </w:rPr>
              <w:t>Big Data and FInancial Risk Management</w:t>
            </w:r>
          </w:p>
        </w:tc>
        <w:tc>
          <w:tcPr>
            <w:tcW w:w="7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STAT50028</w:t>
            </w:r>
          </w:p>
        </w:tc>
        <w:tc>
          <w:tcPr>
            <w:tcW w:w="7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3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9,11,13,15</w:t>
            </w:r>
          </w:p>
        </w:tc>
        <w:tc>
          <w:tcPr>
            <w:tcW w:w="10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4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 II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08"/>
        <w:gridCol w:w="751"/>
        <w:gridCol w:w="751"/>
        <w:gridCol w:w="1053"/>
        <w:gridCol w:w="1726"/>
        <w:gridCol w:w="751"/>
        <w:gridCol w:w="752"/>
        <w:gridCol w:w="752"/>
        <w:gridCol w:w="1531"/>
        <w:gridCol w:w="1053"/>
        <w:gridCol w:w="1506"/>
      </w:tblGrid>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应用泛函分析</w:t>
            </w:r>
            <w:r>
              <w:br/>
            </w:r>
            <w:r>
              <w:br/>
            </w:r>
            <w:r>
              <w:rPr>
                <w:rFonts w:ascii="SimSun" w:hAnsi="SimSun"/>
                <w:b w:val="false"/>
                <w:i w:val="false"/>
                <w:color w:val="000000"/>
                <w:sz w:val="21"/>
              </w:rPr>
              <w:t>Applied Functional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MATH50011</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多元统计分析</w:t>
            </w:r>
            <w:r>
              <w:br/>
            </w:r>
            <w:r>
              <w:br/>
            </w:r>
            <w:r>
              <w:rPr>
                <w:rFonts w:ascii="SimSun" w:hAnsi="SimSun"/>
                <w:b w:val="false"/>
                <w:i w:val="false"/>
                <w:color w:val="000000"/>
                <w:sz w:val="21"/>
              </w:rPr>
              <w:t>Multivariate Statistical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高维统计推断</w:t>
            </w:r>
            <w:r>
              <w:br/>
            </w:r>
            <w:r>
              <w:br/>
            </w:r>
            <w:r>
              <w:rPr>
                <w:rFonts w:ascii="SimSun" w:hAnsi="SimSun"/>
                <w:b w:val="false"/>
                <w:i w:val="false"/>
                <w:color w:val="000000"/>
                <w:sz w:val="21"/>
              </w:rPr>
              <w:t>High-dimensional Statistical Inference</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STAT60007</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贝叶斯方法与计算</w:t>
            </w:r>
            <w:r>
              <w:br/>
            </w:r>
            <w:r>
              <w:br/>
            </w:r>
            <w:r>
              <w:rPr>
                <w:rFonts w:ascii="SimSun" w:hAnsi="SimSun"/>
                <w:b w:val="false"/>
                <w:i w:val="false"/>
                <w:color w:val="000000"/>
                <w:sz w:val="21"/>
              </w:rPr>
              <w:t>Bayesian Modelling and Computation</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STAT50029</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w:t>
            </w:r>
            <w:r>
              <w:br/>
            </w:r>
            <w:r>
              <w:br/>
            </w:r>
            <w:r>
              <w:rPr>
                <w:rFonts w:ascii="SimSun" w:hAnsi="SimSun"/>
                <w:b w:val="false"/>
                <w:i w:val="false"/>
                <w:color w:val="000000"/>
                <w:sz w:val="21"/>
              </w:rPr>
              <w:t>Optimization</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STAT40010</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时间序列与空间统计</w:t>
            </w:r>
            <w:r>
              <w:br/>
            </w:r>
            <w:r>
              <w:br/>
            </w:r>
            <w:r>
              <w:rPr>
                <w:rFonts w:ascii="SimSun" w:hAnsi="SimSun"/>
                <w:b w:val="false"/>
                <w:i w:val="false"/>
                <w:color w:val="000000"/>
                <w:sz w:val="21"/>
              </w:rPr>
              <w:t>Time Series and Spatial Statistics</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STAT40008</w:t>
            </w:r>
          </w:p>
        </w:tc>
        <w:tc>
          <w:tcPr>
            <w:tcW w:w="7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高等统计学习理论</w:t>
            </w:r>
            <w:r>
              <w:br/>
            </w:r>
            <w:r>
              <w:br/>
            </w:r>
            <w:r>
              <w:rPr>
                <w:rFonts w:ascii="SimSun" w:hAnsi="SimSun"/>
                <w:b w:val="false"/>
                <w:i w:val="false"/>
                <w:color w:val="000000"/>
                <w:sz w:val="21"/>
              </w:rPr>
              <w:t>Advanced Statistical Learning Theory</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STAT50033</w:t>
            </w:r>
          </w:p>
        </w:tc>
        <w:tc>
          <w:tcPr>
            <w:tcW w:w="7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5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5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5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智计模块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38"/>
        <w:gridCol w:w="759"/>
        <w:gridCol w:w="759"/>
        <w:gridCol w:w="1063"/>
        <w:gridCol w:w="1616"/>
        <w:gridCol w:w="759"/>
        <w:gridCol w:w="759"/>
        <w:gridCol w:w="759"/>
        <w:gridCol w:w="1538"/>
        <w:gridCol w:w="1063"/>
        <w:gridCol w:w="1521"/>
      </w:tblGrid>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人工智能中的稀疏理论与应用</w:t>
            </w:r>
            <w:r>
              <w:br/>
            </w:r>
            <w:r>
              <w:br/>
            </w:r>
            <w:r>
              <w:rPr>
                <w:rFonts w:ascii="SimSun" w:hAnsi="SimSun"/>
                <w:b w:val="false"/>
                <w:i w:val="false"/>
                <w:color w:val="000000"/>
                <w:sz w:val="21"/>
              </w:rPr>
              <w:t>Sparse Theory and Applications in Artificial Intelligence</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AIS631010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认知智能前沿技术与实践</w:t>
            </w:r>
            <w:r>
              <w:br/>
            </w:r>
            <w:r>
              <w:br/>
            </w:r>
            <w:r>
              <w:rPr>
                <w:rFonts w:ascii="SimSun" w:hAnsi="SimSun"/>
                <w:b w:val="false"/>
                <w:i w:val="false"/>
                <w:color w:val="000000"/>
                <w:sz w:val="21"/>
              </w:rPr>
              <w:t>Frontier Technology and Practice of Cognitive Intelligence</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图数据管理与挖掘</w:t>
            </w:r>
            <w:r>
              <w:br/>
            </w:r>
            <w:r>
              <w:br/>
            </w:r>
            <w:r>
              <w:rPr>
                <w:rFonts w:ascii="SimSun" w:hAnsi="SimSun"/>
                <w:b w:val="false"/>
                <w:i w:val="false"/>
                <w:color w:val="000000"/>
                <w:sz w:val="21"/>
              </w:rPr>
              <w:t>Graph Data Management and Mining</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CS50027</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CS50028</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人工智能前沿模型与算法</w:t>
            </w:r>
            <w:r>
              <w:br/>
            </w:r>
            <w:r>
              <w:br/>
            </w:r>
            <w:r>
              <w:rPr>
                <w:rFonts w:ascii="SimSun" w:hAnsi="SimSun"/>
                <w:b w:val="false"/>
                <w:i w:val="false"/>
                <w:color w:val="000000"/>
                <w:sz w:val="21"/>
              </w:rPr>
              <w:t>Frontier Models and Algorithms for Artificial Intelligence</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CS60004</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6,8,10,12,14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数据可视化应用及实现</w:t>
            </w:r>
            <w:r>
              <w:br/>
            </w:r>
            <w:r>
              <w:br/>
            </w:r>
            <w:r>
              <w:rPr>
                <w:rFonts w:ascii="SimSun" w:hAnsi="SimSun"/>
                <w:b w:val="false"/>
                <w:i w:val="false"/>
                <w:color w:val="000000"/>
                <w:sz w:val="21"/>
              </w:rPr>
              <w:t>Application and implementation of data visualization</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STAT50027</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算法导论</w:t>
            </w:r>
            <w:r>
              <w:br/>
            </w:r>
            <w:r>
              <w:br/>
            </w:r>
            <w:r>
              <w:rPr>
                <w:rFonts w:ascii="SimSun" w:hAnsi="SimSun"/>
                <w:b w:val="false"/>
                <w:i w:val="false"/>
                <w:color w:val="000000"/>
                <w:sz w:val="21"/>
              </w:rPr>
              <w:t>Introduction to Algorithms</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STAT50031</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9,11,13,15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多模态大模型：算法、应用与微调</w:t>
            </w:r>
            <w:r>
              <w:br/>
            </w:r>
            <w:r>
              <w:br/>
            </w:r>
            <w:r>
              <w:rPr>
                <w:rFonts w:ascii="SimSun" w:hAnsi="SimSun"/>
                <w:b w:val="false"/>
                <w:i w:val="false"/>
                <w:color w:val="000000"/>
                <w:sz w:val="21"/>
              </w:rPr>
              <w:t>Introduction to Multimodel Large Language Model: Algorithms,  Applications and Fine-tuning</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CS80001</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8,10,12,14</w:t>
            </w:r>
          </w:p>
        </w:tc>
        <w:tc>
          <w:tcPr>
            <w:tcW w:w="10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交叉模块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66"/>
        <w:gridCol w:w="766"/>
        <w:gridCol w:w="766"/>
        <w:gridCol w:w="1073"/>
        <w:gridCol w:w="1724"/>
        <w:gridCol w:w="766"/>
        <w:gridCol w:w="766"/>
        <w:gridCol w:w="766"/>
        <w:gridCol w:w="1335"/>
        <w:gridCol w:w="1073"/>
        <w:gridCol w:w="1533"/>
      </w:tblGrid>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组学数据的统计分析和挖掘</w:t>
            </w:r>
            <w:r>
              <w:br/>
            </w:r>
            <w:r>
              <w:br/>
            </w:r>
            <w:r>
              <w:rPr>
                <w:rFonts w:ascii="SimSun" w:hAnsi="SimSun"/>
                <w:b w:val="false"/>
                <w:i w:val="false"/>
                <w:color w:val="000000"/>
                <w:sz w:val="21"/>
              </w:rPr>
              <w:t>Statistical Analysis and Data Mining of Omics Data</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BIOL130112</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生存数据分析</w:t>
            </w:r>
            <w:r>
              <w:br/>
            </w:r>
            <w:r>
              <w:br/>
            </w:r>
            <w:r>
              <w:rPr>
                <w:rFonts w:ascii="SimSun" w:hAnsi="SimSun"/>
                <w:b w:val="false"/>
                <w:i w:val="false"/>
                <w:color w:val="000000"/>
                <w:sz w:val="21"/>
              </w:rPr>
              <w:t>Survival data analysis</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STAT50005</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心理统计学（二）</w:t>
            </w:r>
            <w:r>
              <w:br/>
            </w:r>
            <w:r>
              <w:br/>
            </w:r>
            <w:r>
              <w:rPr>
                <w:rFonts w:ascii="SimSun" w:hAnsi="SimSun"/>
                <w:b w:val="false"/>
                <w:i w:val="false"/>
                <w:color w:val="000000"/>
                <w:sz w:val="21"/>
              </w:rPr>
              <w:t>Psychological Statistics II</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PSYC30018</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医学影像分析与应用</w:t>
            </w:r>
            <w:r>
              <w:br/>
            </w:r>
            <w:r>
              <w:br/>
            </w:r>
            <w:r>
              <w:rPr>
                <w:rFonts w:ascii="SimSun" w:hAnsi="SimSun"/>
                <w:b w:val="false"/>
                <w:i w:val="false"/>
                <w:color w:val="000000"/>
                <w:sz w:val="21"/>
              </w:rPr>
              <w:t>Medical Image Analysis and Application</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STAT70013</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3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w:t>
            </w:r>
          </w:p>
        </w:tc>
        <w:tc>
          <w:tcPr>
            <w:tcW w:w="10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Theory of Computation</w:t>
            </w: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MAS70003</w:t>
            </w: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6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3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8,10,12,14</w:t>
            </w:r>
          </w:p>
        </w:tc>
        <w:tc>
          <w:tcPr>
            <w:tcW w:w="10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3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社计模块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38"/>
        <w:gridCol w:w="759"/>
        <w:gridCol w:w="759"/>
        <w:gridCol w:w="1063"/>
        <w:gridCol w:w="1616"/>
        <w:gridCol w:w="759"/>
        <w:gridCol w:w="759"/>
        <w:gridCol w:w="759"/>
        <w:gridCol w:w="1538"/>
        <w:gridCol w:w="1063"/>
        <w:gridCol w:w="1521"/>
      </w:tblGrid>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STAT50022</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大数据环境与能源</w:t>
            </w:r>
            <w:r>
              <w:br/>
            </w:r>
            <w:r>
              <w:br/>
            </w:r>
            <w:r>
              <w:rPr>
                <w:rFonts w:ascii="SimSun" w:hAnsi="SimSun"/>
                <w:b w:val="false"/>
                <w:i w:val="false"/>
                <w:color w:val="000000"/>
                <w:sz w:val="21"/>
              </w:rPr>
              <w:t>Big Data and Energy Environment</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7,9,11,13,15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智能体建模与计算社会科学</w:t>
            </w:r>
            <w:r>
              <w:br/>
            </w:r>
            <w:r>
              <w:br/>
            </w:r>
            <w:r>
              <w:rPr>
                <w:rFonts w:ascii="SimSun" w:hAnsi="SimSun"/>
                <w:b w:val="false"/>
                <w:i w:val="false"/>
                <w:color w:val="000000"/>
                <w:sz w:val="21"/>
              </w:rPr>
              <w:t>ABM and Computational Social Sciences</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AIT531024</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8,10,12,15</w:t>
            </w:r>
          </w:p>
        </w:tc>
        <w:tc>
          <w:tcPr>
            <w:tcW w:w="10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数量金融</w:t>
            </w:r>
            <w:r>
              <w:br/>
            </w:r>
            <w:r>
              <w:br/>
            </w:r>
            <w:r>
              <w:rPr>
                <w:rFonts w:ascii="SimSun" w:hAnsi="SimSun"/>
                <w:b w:val="false"/>
                <w:i w:val="false"/>
                <w:color w:val="000000"/>
                <w:sz w:val="21"/>
              </w:rPr>
              <w:t>Quantitative Finance</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STAT50012</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5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9,11,13,15</w:t>
            </w:r>
          </w:p>
        </w:tc>
        <w:tc>
          <w:tcPr>
            <w:tcW w:w="10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荣誉项目课程设置和修读要求请见大数据学院本科“荣誉项目”实施方案。下载地址：https://jwc.fudan.edu.cn/（复旦大学教务处）-专业培养-常用文档。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荣誉课程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38"/>
        <w:gridCol w:w="784"/>
        <w:gridCol w:w="784"/>
        <w:gridCol w:w="1098"/>
        <w:gridCol w:w="2024"/>
        <w:gridCol w:w="784"/>
        <w:gridCol w:w="784"/>
        <w:gridCol w:w="784"/>
        <w:gridCol w:w="784"/>
        <w:gridCol w:w="1099"/>
        <w:gridCol w:w="1571"/>
      </w:tblGrid>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算法与数据结构（H）</w:t>
            </w:r>
            <w:r>
              <w:br/>
            </w:r>
            <w:r>
              <w:br/>
            </w:r>
            <w:r>
              <w:rPr>
                <w:rFonts w:ascii="SimSun" w:hAnsi="SimSun"/>
                <w:b w:val="false"/>
                <w:i w:val="false"/>
                <w:color w:val="000000"/>
                <w:sz w:val="21"/>
              </w:rPr>
              <w:t>Algorithm and Data Structures(H)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CS20017h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数值算法与案例分析I（H）</w:t>
            </w:r>
            <w:r>
              <w:br/>
            </w:r>
            <w:r>
              <w:br/>
            </w:r>
            <w:r>
              <w:rPr>
                <w:rFonts w:ascii="SimSun" w:hAnsi="SimSun"/>
                <w:b w:val="false"/>
                <w:i w:val="false"/>
                <w:color w:val="000000"/>
                <w:sz w:val="21"/>
              </w:rPr>
              <w:t>Numerical Algorithms with Case Studies I(H)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MATH20007h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统计学基础I：数理统计（H）</w:t>
            </w:r>
            <w:r>
              <w:br/>
            </w:r>
            <w:r>
              <w:br/>
            </w:r>
            <w:r>
              <w:rPr>
                <w:rFonts w:ascii="SimSun" w:hAnsi="SimSun"/>
                <w:b w:val="false"/>
                <w:i w:val="false"/>
                <w:color w:val="000000"/>
                <w:sz w:val="21"/>
              </w:rPr>
              <w:t>Statistics I:Mathematical Statistics(H)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STAT20010h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最优化方法（H）</w:t>
            </w:r>
            <w:r>
              <w:br/>
            </w:r>
            <w:r>
              <w:br/>
            </w:r>
            <w:r>
              <w:rPr>
                <w:rFonts w:ascii="SimSun" w:hAnsi="SimSun"/>
                <w:b w:val="false"/>
                <w:i w:val="false"/>
                <w:color w:val="000000"/>
                <w:sz w:val="21"/>
              </w:rPr>
              <w:t>Optimization(H)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MATH20008h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统计计算（H）</w:t>
            </w:r>
            <w:r>
              <w:br/>
            </w:r>
            <w:r>
              <w:br/>
            </w:r>
            <w:r>
              <w:rPr>
                <w:rFonts w:ascii="SimSun" w:hAnsi="SimSun"/>
                <w:b w:val="false"/>
                <w:i w:val="false"/>
                <w:color w:val="000000"/>
                <w:sz w:val="21"/>
              </w:rPr>
              <w:t>Computational Statistics (H)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STAT30016h</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图像处理与数据可视化（H）</w:t>
            </w:r>
            <w:r>
              <w:br/>
            </w:r>
            <w:r>
              <w:br/>
            </w:r>
            <w:r>
              <w:rPr>
                <w:rFonts w:ascii="SimSun" w:hAnsi="SimSun"/>
                <w:b w:val="false"/>
                <w:i w:val="false"/>
                <w:color w:val="000000"/>
                <w:sz w:val="21"/>
              </w:rPr>
              <w:t>Image Processing and Data Visualization(H)</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DATA130012h</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 24 学分。要求在 1 个非本专业独立开设的学程（微专业） 24 学分。学程课程详见教务处学程项目网页。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 24 学分。要求修读 1 个创新创业学院开设的创新创业学程（微专业）。创新创业学程课程详见教务处学程项目网页。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 I 修读 12 学分和 1 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8"/>
        <w:gridCol w:w="796"/>
        <w:gridCol w:w="796"/>
        <w:gridCol w:w="1116"/>
        <w:gridCol w:w="1691"/>
        <w:gridCol w:w="796"/>
        <w:gridCol w:w="796"/>
        <w:gridCol w:w="797"/>
        <w:gridCol w:w="946"/>
        <w:gridCol w:w="1116"/>
        <w:gridCol w:w="1596"/>
      </w:tblGrid>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Training in Scientific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Production internship</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第三、四学期，需在各研究方向（运筹与计算、统计与数据科学、人工智能与数据计算）的无学分讨论班轮转；
学期结束需获得相应方向讨论班老师签字确认。</w:t>
            </w:r>
          </w:p>
        </w:tc>
      </w:tr>
      <w:tr>
        <w:trPr>
          <w:trHeight w:val="45" w:hRule="atLeast"/>
        </w:trPr>
        <w:tc>
          <w:tcPr>
            <w:tcW w:w="31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第五、六学期，需要承担一项复芏计划（FDUROP）项目，详见复旦大学本科生学术研究资助计划管理办法。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