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管理学院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2025工商管理（战略管理、国际经营、人力资源）专业本科培养方案（港澳台侨生适用）</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 xml:space="preserve">    复旦大学管理学院企业管理系前身为工商管理系，始创于1920年，是复旦大学历史最为悠久的系科之一，也是1985年管理学院恢复建院后设置的三大系之一。现有企业管理和东方管理两个博士点，设有“组织行为和人力资源管理”、“战略管理和企业创业”，以及“国际商务、企业国际化”等三个主要学科，以及“战略领导力”和“ESG（环境、社会和治理）”等两个交叉学科。在最近两轮教育部一级学科评估中均为A，近年来在国内外顶级期刊发表多篇论文，多位老师担任国内外权威期刊的主编和副主编，并在国际管理学学会中担任管理机构的分会主席或委员职务。工商管理学科坚持做负责任的研究，扎根中国管理实践，致力于培养具有国际视野且懂中国管理的实践人才。</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 xml:space="preserve">        按照“宽口径、厚基础、重能力、求创新”的人才培养要求，以“2+X+Y”（2是通识和专业教育，X是多元发展路径，Y为融合创新能力），本专业培养具有良好社会调研素养，扎根中国管理实践，具有国际视野且懂中国管理的实践人才。工商管理专业专注组织中机器无法替代的两大重要方面：对组织战略、业务的经营管理和对员工、团队等涉及人的管理。具体研究方向涵盖组织行为、领导力、企业创新、创业与国际创业、人力资源管理、公司治理、战略领导力、企业国际化、ESG与企业社会责任等。</w:t>
      </w:r>
      <w:r>
        <w:br/>
      </w:r>
      <w:r>
        <w:br/>
      </w:r>
      <w:r>
        <w:rPr>
          <w:rFonts w:ascii="SimSun" w:hAnsi="SimSun"/>
          <w:b w:val="false"/>
          <w:i w:val="false"/>
          <w:color w:val="000000"/>
          <w:sz w:val="21"/>
        </w:rPr>
        <w:t xml:space="preserve">   以塑造学生独立思考能力、复杂环境中的决策与领导能力、社会交往能力、快速应变能力和解决问题能力为目标，本专业将培养学生掌握经济学、管理学的基本理论和当前企业管理的理论和知识；掌握社会、企业和员工调研所需的基本的问卷、实验等研究方法，以及定性、定量的统计分析方法，能够独立探索和研究管理实践中的现象和问题，并提升管理实践能力；具有复杂环境下的分析问题、提炼问题，并能够引领他人追随去构建企业未来的能力；具有较强的文字与语言表达能力，能够运用人工智能，但又高于人工智能的创造性解决问题地能力。本专业培养的管理人才能够具有家国情怀，胸怀天下的理想，运用管理赋能中国行业和企业发展的方方面面，为中国企业的本土和国际发展做出贡献。</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3556000" cy="16933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556000" cy="1693333"/>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p>
    <w:p>
      <w:pPr>
        <w:spacing w:after="0"/>
        <w:ind w:left="0"/>
        <w:jc w:val="left"/>
      </w:pPr>
      <w:r>
        <w:rPr>
          <w:rFonts w:ascii="SimSun" w:hAnsi="SimSun"/>
          <w:b/>
          <w:i w:val="false"/>
          <w:color w:val="000000"/>
          <w:sz w:val="24"/>
        </w:rPr>
        <w:t xml:space="preserve">
       五.    学分要求
      </w:t>
      </w:r>
    </w:p>
    <w:p>
      <w:pPr>
        <w:spacing w:after="0"/>
        <w:ind w:left="0"/>
        <w:jc w:val="left"/>
      </w:pPr>
    </w:p>
    <w:p>
      <w:pPr>
        <w:spacing w:after="0"/>
        <w:ind w:left="0"/>
        <w:jc w:val="left"/>
      </w:pPr>
      <w:r>
        <w:drawing>
          <wp:inline distT="0" distB="0" distL="0" distR="0">
            <wp:extent cx="2624667" cy="10329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624667" cy="1032933"/>
                    </a:xfrm>
                    <a:prstGeom prst="rect">
                      <a:avLst/>
                    </a:prstGeom>
                  </pic:spPr>
                </pic:pic>
              </a:graphicData>
            </a:graphic>
          </wp:inline>
        </w:drawing>
      </w:r>
    </w:p>
    <w:p>
      <w:pPr>
        <w:spacing w:after="0"/>
        <w:ind w:left="0"/>
        <w:jc w:val="left"/>
      </w:pPr>
      <w:r>
        <w:rPr>
          <w:rFonts w:ascii="SimSun" w:hAnsi="SimSun"/>
          <w:b w:val="false"/>
          <w:i w:val="false"/>
          <w:color w:val="000000"/>
          <w:sz w:val="21"/>
        </w:rPr>
        <w:t xml:space="preserve">1、 专业进阶路径：112学分                                                                </w:t>
      </w:r>
    </w:p>
    <w:p>
      <w:pPr>
        <w:spacing w:after="0"/>
        <w:ind w:left="0"/>
        <w:jc w:val="left"/>
      </w:pPr>
      <w:r>
        <w:rPr>
          <w:rFonts w:ascii="SimSun" w:hAnsi="SimSun"/>
          <w:b w:val="false"/>
          <w:i w:val="false"/>
          <w:color w:val="000000"/>
          <w:sz w:val="21"/>
        </w:rPr>
        <w:t xml:space="preserve">      本路径学生需要完成112学分（含实践学分不低于17学分；含美育学分不少于2学分，其中至少在“美学和艺术史论类”或“艺术鉴赏和评论类”课程中修读1学分，并至少参与一项艺术实践活动；劳动教育不少于32学时，并满足劳动周教育要求），包括通识教育课程15学分、专业培养课程66学分、专业进阶模块I修读24学分、融合创新能力模块7学分。                                                                  </w:t>
      </w:r>
    </w:p>
    <w:p>
      <w:pPr>
        <w:spacing w:after="0"/>
        <w:ind w:left="0"/>
        <w:jc w:val="left"/>
      </w:pPr>
      <w:r>
        <w:rPr>
          <w:rFonts w:ascii="SimSun" w:hAnsi="SimSun"/>
          <w:b w:val="false"/>
          <w:i w:val="false"/>
          <w:color w:val="000000"/>
          <w:sz w:val="21"/>
        </w:rPr>
        <w:t xml:space="preserve">2、 本科荣誉项目：113学分                                                            </w:t>
      </w:r>
    </w:p>
    <w:p>
      <w:pPr>
        <w:spacing w:after="0"/>
        <w:ind w:left="0"/>
        <w:jc w:val="left"/>
      </w:pPr>
      <w:r>
        <w:rPr>
          <w:rFonts w:ascii="SimSun" w:hAnsi="SimSun"/>
          <w:b w:val="false"/>
          <w:i w:val="false"/>
          <w:color w:val="000000"/>
          <w:sz w:val="21"/>
        </w:rPr>
        <w:t xml:space="preserve">   在专业进阶路径基础上，修读荣誉课程不少于5门课。荣誉项目课程设置和修读要求请见管理学院“本科荣誉项目”实施方案。下载地址：https://jwc.fudan.edu.cn/（复旦大学教务处）专业培养-常用文档。鼓励学生选择荣誉项目。                                                               </w:t>
      </w:r>
    </w:p>
    <w:p>
      <w:pPr>
        <w:spacing w:after="0"/>
        <w:ind w:left="0"/>
        <w:jc w:val="left"/>
      </w:pPr>
      <w:r>
        <w:rPr>
          <w:rFonts w:ascii="SimSun" w:hAnsi="SimSun"/>
          <w:b w:val="false"/>
          <w:i w:val="false"/>
          <w:color w:val="000000"/>
          <w:sz w:val="21"/>
        </w:rPr>
        <w:t xml:space="preserve">3、 跨学科学发展路径：112学分                                                                   </w:t>
      </w:r>
    </w:p>
    <w:p>
      <w:pPr>
        <w:spacing w:after="0"/>
        <w:ind w:left="0"/>
        <w:jc w:val="left"/>
      </w:pPr>
      <w:r>
        <w:rPr>
          <w:rFonts w:ascii="SimSun" w:hAnsi="SimSun"/>
          <w:b w:val="false"/>
          <w:i w:val="false"/>
          <w:color w:val="000000"/>
          <w:sz w:val="21"/>
        </w:rPr>
        <w:t xml:space="preserve">     学程课程详见教务处学程项目网页，下载地址：https://jwc.fudan.edu.cn/（复旦大学教务处）专业培养-常用文档。完成学程修读要求的学生可获得相应的学程证书。              </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 xml:space="preserve"> （一）本科学位</w:t>
      </w:r>
      <w:r>
        <w:br/>
      </w:r>
      <w:r>
        <w:br/>
      </w:r>
      <w:r>
        <w:rPr>
          <w:rFonts w:ascii="SimSun" w:hAnsi="SimSun"/>
          <w:b w:val="false"/>
          <w:i w:val="false"/>
          <w:color w:val="000000"/>
          <w:sz w:val="21"/>
        </w:rPr>
        <w:t xml:space="preserve">1. 4年级结束时，如达到学士学位要求者理授予管理学学士学位。  </w:t>
      </w:r>
      <w:r>
        <w:br/>
      </w:r>
      <w:r>
        <w:br/>
      </w:r>
      <w:r>
        <w:rPr>
          <w:rFonts w:ascii="SimSun" w:hAnsi="SimSun"/>
          <w:b w:val="false"/>
          <w:i w:val="false"/>
          <w:color w:val="000000"/>
          <w:sz w:val="21"/>
        </w:rPr>
        <w:t>（1）修满规定的学分，达到本科教学培养方案规定的各项要求。</w:t>
      </w:r>
      <w:r>
        <w:br/>
      </w:r>
      <w:r>
        <w:br/>
      </w:r>
      <w:r>
        <w:rPr>
          <w:rFonts w:ascii="SimSun" w:hAnsi="SimSun"/>
          <w:b w:val="false"/>
          <w:i w:val="false"/>
          <w:color w:val="000000"/>
          <w:sz w:val="21"/>
        </w:rPr>
        <w:t>（2）以符合学生毕业时所在专业教学培养方案规定的所有课程的有效成绩为准计算平均绩点，且此平均绩点大于或等于2.0。</w:t>
      </w:r>
      <w:r>
        <w:br/>
      </w:r>
      <w:r>
        <w:br/>
      </w:r>
      <w:r>
        <w:rPr>
          <w:rFonts w:ascii="SimSun" w:hAnsi="SimSun"/>
          <w:b w:val="false"/>
          <w:i w:val="false"/>
          <w:color w:val="000000"/>
          <w:sz w:val="21"/>
        </w:rPr>
        <w:t>（3）在此基础上，达到管理学院“本科荣誉证书”获得条件的授予“本科荣誉证书”，具体要求请见管理学院“本科荣誉项目”实施方案。</w:t>
      </w:r>
      <w:r>
        <w:br/>
      </w:r>
      <w:r>
        <w:br/>
      </w:r>
      <w:r>
        <w:br/>
      </w:r>
      <w:r>
        <w:br/>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3826933" cy="18457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826933" cy="1845733"/>
                    </a:xfrm>
                    <a:prstGeom prst="rect">
                      <a:avLst/>
                    </a:prstGeom>
                  </pic:spPr>
                </pic:pic>
              </a:graphicData>
            </a:graphic>
          </wp:inline>
        </w:drawing>
      </w:r>
    </w:p>
    <w:p>
      <w:pPr>
        <w:spacing w:after="0"/>
        <w:ind w:left="0"/>
        <w:jc w:val="left"/>
      </w:pPr>
      <w:r>
        <w:rPr>
          <w:rFonts w:ascii="SimSun" w:hAnsi="SimSun"/>
          <w:b w:val="false"/>
          <w:i w:val="false"/>
          <w:color w:val="000000"/>
          <w:sz w:val="21"/>
        </w:rPr>
        <w:t>注：上图供参考，以课程列表为准。</w:t>
      </w:r>
    </w:p>
    <w:p>
      <w:pPr>
        <w:spacing w:after="0"/>
        <w:ind w:left="0"/>
        <w:jc w:val="left"/>
      </w:pPr>
      <w:r>
        <w:rPr>
          <w:rFonts w:ascii="SimSun" w:hAnsi="SimSun"/>
          <w:b/>
          <w:i w:val="false"/>
          <w:color w:val="000000"/>
          <w:sz w:val="24"/>
        </w:rPr>
        <w:t xml:space="preserve">
       八.    课程设置与修读要求
      </w:t>
      </w:r>
    </w:p>
    <w:p>
      <w:pPr>
        <w:spacing w:after="0"/>
        <w:ind w:left="0"/>
        <w:jc w:val="left"/>
      </w:pPr>
      <w:r>
        <w:rPr>
          <w:rFonts w:ascii="SimSun" w:hAnsi="SimSun"/>
          <w:b w:val="false"/>
          <w:i w:val="false"/>
          <w:color w:val="000000"/>
          <w:sz w:val="21"/>
        </w:rPr>
        <w:t xml:space="preserve">          备注：每学期选修学分不得超过32学分。</w:t>
      </w: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读要求：I类通识核心课程，修满28学分（其中思想政治理论课19学分，七大模块8学分。七大模块8学分中每模块最多修读1门课，回避第四模块“社会研究与当代中国”，即修读第四模块课程将不计入七大模块学分中, 以及国家安全教育1学分）；II类通识专项教育课程，修满16学分,并且“人工智能教学专项”修读B1类课程（面向理工医类），不能修读B2类课程（面向文科类）。课程设置详见核心课程七大模块。
       </w:t>
      </w:r>
      <w:r>
        <w:br/>
      </w:r>
      <w:r>
        <w:rPr>
          <w:rFonts w:ascii="SimSun" w:hAnsi="SimSun"/>
          <w:b w:val="false"/>
          <w:i w:val="false"/>
          <w:color w:val="000000"/>
          <w:sz w:val="21"/>
        </w:rPr>
        <w:t xml:space="preserve">
       </w:t>
      </w:r>
      <w:r>
        <w:br/>
      </w:r>
      <w:r>
        <w:rPr>
          <w:rFonts w:ascii="SimSun" w:hAnsi="SimSun"/>
          <w:b w:val="false"/>
          <w:i w:val="false"/>
          <w:color w:val="000000"/>
          <w:sz w:val="21"/>
        </w:rPr>
        <w:t xml:space="preserve">留学生和港澳台侨学生的通识教育课程修读要求，以及留学生的水平测试要求，参见“留学生、港澳台侨学生修读说明”。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（8学分）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（7学分）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（66学分）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专业培养课程包括大类基础课程和专业核心教育课程。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学生应在大类基础课程中修满25学分，必修管理学院开设的课程。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数学分析AⅠ</w:t>
            </w:r>
            <w:r>
              <w:br/>
            </w:r>
            <w:r>
              <w:br/>
            </w:r>
            <w:r>
              <w:rPr>
                <w:rFonts w:ascii="SimSun" w:hAnsi="SimSun"/>
                <w:b w:val="false"/>
                <w:i w:val="false"/>
                <w:color w:val="000000"/>
                <w:sz w:val="21"/>
              </w:rPr>
              <w:t>Mathematical Analysis AⅠ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数学分析AⅡ</w:t>
            </w:r>
            <w:r>
              <w:br/>
            </w:r>
            <w:r>
              <w:br/>
            </w:r>
            <w:r>
              <w:rPr>
                <w:rFonts w:ascii="SimSun" w:hAnsi="SimSun"/>
                <w:b w:val="false"/>
                <w:i w:val="false"/>
                <w:color w:val="000000"/>
                <w:sz w:val="21"/>
              </w:rPr>
              <w:t>Mathematical Analysis AⅡ</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线性代数Ⅰ</w:t>
            </w:r>
            <w:r>
              <w:br/>
            </w:r>
            <w:r>
              <w:br/>
            </w:r>
            <w:r>
              <w:rPr>
                <w:rFonts w:ascii="SimSun" w:hAnsi="SimSun"/>
                <w:b w:val="false"/>
                <w:i w:val="false"/>
                <w:color w:val="000000"/>
                <w:sz w:val="21"/>
              </w:rPr>
              <w:t>Linear Algebra 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管理学导论</w:t>
            </w:r>
            <w:r>
              <w:br/>
            </w:r>
            <w:r>
              <w:br/>
            </w:r>
            <w:r>
              <w:rPr>
                <w:rFonts w:ascii="SimSun" w:hAnsi="SimSun"/>
                <w:b w:val="false"/>
                <w:i w:val="false"/>
                <w:color w:val="000000"/>
                <w:sz w:val="21"/>
              </w:rPr>
              <w:t>Introduction to Management</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微观经济学</w:t>
            </w:r>
            <w:r>
              <w:br/>
            </w:r>
            <w:r>
              <w:br/>
            </w:r>
            <w:r>
              <w:rPr>
                <w:rFonts w:ascii="SimSun" w:hAnsi="SimSun"/>
                <w:b w:val="false"/>
                <w:i w:val="false"/>
                <w:color w:val="000000"/>
                <w:sz w:val="21"/>
              </w:rPr>
              <w:t>Microeconomics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宏观经济学</w:t>
            </w:r>
            <w:r>
              <w:br/>
            </w:r>
            <w:r>
              <w:br/>
            </w:r>
            <w:r>
              <w:rPr>
                <w:rFonts w:ascii="SimSun" w:hAnsi="SimSun"/>
                <w:b w:val="false"/>
                <w:i w:val="false"/>
                <w:color w:val="000000"/>
                <w:sz w:val="21"/>
              </w:rPr>
              <w:t>Macroeconomics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会计学</w:t>
            </w:r>
            <w:r>
              <w:br/>
            </w:r>
            <w:r>
              <w:br/>
            </w:r>
            <w:r>
              <w:rPr>
                <w:rFonts w:ascii="SimSun" w:hAnsi="SimSun"/>
                <w:b w:val="false"/>
                <w:i w:val="false"/>
                <w:color w:val="000000"/>
                <w:sz w:val="21"/>
              </w:rPr>
              <w:t>Accounting</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BA10003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（41学分）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3"/>
        <w:gridCol w:w="805"/>
        <w:gridCol w:w="805"/>
        <w:gridCol w:w="1128"/>
        <w:gridCol w:w="1709"/>
        <w:gridCol w:w="805"/>
        <w:gridCol w:w="805"/>
        <w:gridCol w:w="806"/>
        <w:gridCol w:w="806"/>
        <w:gridCol w:w="1129"/>
        <w:gridCol w:w="1613"/>
      </w:tblGrid>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Python编程基础与数据分析入门</w:t>
            </w:r>
            <w:r>
              <w:br/>
            </w:r>
            <w:r>
              <w:br/>
            </w:r>
            <w:r>
              <w:rPr>
                <w:rFonts w:ascii="SimSun" w:hAnsi="SimSun"/>
                <w:b w:val="false"/>
                <w:i w:val="false"/>
                <w:color w:val="000000"/>
                <w:sz w:val="21"/>
              </w:rPr>
              <w:t>Introduction to Data Analysis with Python</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MSE10001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A组 </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商业与技术伦理学</w:t>
            </w:r>
            <w:r>
              <w:br/>
            </w:r>
            <w:r>
              <w:br/>
            </w:r>
            <w:r>
              <w:rPr>
                <w:rFonts w:ascii="SimSun" w:hAnsi="SimSun"/>
                <w:b w:val="false"/>
                <w:i w:val="false"/>
                <w:color w:val="000000"/>
                <w:sz w:val="21"/>
              </w:rPr>
              <w:t>Business and Technology Ethics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BA10001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A组 部分为全英语授课课程</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财务管理</w:t>
            </w:r>
            <w:r>
              <w:br/>
            </w:r>
            <w:r>
              <w:br/>
            </w:r>
            <w:r>
              <w:rPr>
                <w:rFonts w:ascii="SimSun" w:hAnsi="SimSun"/>
                <w:b w:val="false"/>
                <w:i w:val="false"/>
                <w:color w:val="000000"/>
                <w:sz w:val="21"/>
              </w:rPr>
              <w:t>Financial Management</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BA20009</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A组 </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管理信息系统</w:t>
            </w:r>
            <w:r>
              <w:br/>
            </w:r>
            <w:r>
              <w:br/>
            </w:r>
            <w:r>
              <w:rPr>
                <w:rFonts w:ascii="SimSun" w:hAnsi="SimSun"/>
                <w:b w:val="false"/>
                <w:i w:val="false"/>
                <w:color w:val="000000"/>
                <w:sz w:val="21"/>
              </w:rPr>
              <w:t>Management Information Systems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MSE20003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A组 部分为全英语授课课程</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概率论与数理统计</w:t>
            </w:r>
            <w:r>
              <w:br/>
            </w:r>
            <w:r>
              <w:br/>
            </w:r>
            <w:r>
              <w:rPr>
                <w:rFonts w:ascii="SimSun" w:hAnsi="SimSun"/>
                <w:b w:val="false"/>
                <w:i w:val="false"/>
                <w:color w:val="000000"/>
                <w:sz w:val="21"/>
              </w:rPr>
              <w:t>Probability Theory and Mathematical Statistics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STAT20012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A组 </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运筹学</w:t>
            </w:r>
            <w:r>
              <w:br/>
            </w:r>
            <w:r>
              <w:br/>
            </w:r>
            <w:r>
              <w:rPr>
                <w:rFonts w:ascii="SimSun" w:hAnsi="SimSun"/>
                <w:b w:val="false"/>
                <w:i w:val="false"/>
                <w:color w:val="000000"/>
                <w:sz w:val="21"/>
              </w:rPr>
              <w:t>Operations Research</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MSE20005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A组 部分为全英语授课课程</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组织行为学</w:t>
            </w:r>
            <w:r>
              <w:br/>
            </w:r>
            <w:r>
              <w:br/>
            </w:r>
            <w:r>
              <w:rPr>
                <w:rFonts w:ascii="SimSun" w:hAnsi="SimSun"/>
                <w:b w:val="false"/>
                <w:i w:val="false"/>
                <w:color w:val="000000"/>
                <w:sz w:val="21"/>
              </w:rPr>
              <w:t>Organizational Behavior</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BA20011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A组 部分为全英语授课课程</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统计软件</w:t>
            </w:r>
            <w:r>
              <w:br/>
            </w:r>
            <w:r>
              <w:br/>
            </w:r>
            <w:r>
              <w:rPr>
                <w:rFonts w:ascii="SimSun" w:hAnsi="SimSun"/>
                <w:b w:val="false"/>
                <w:i w:val="false"/>
                <w:color w:val="000000"/>
                <w:sz w:val="21"/>
              </w:rPr>
              <w:t>Statistical Software</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STAT20013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A组 </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营销管理</w:t>
            </w:r>
            <w:r>
              <w:br/>
            </w:r>
            <w:r>
              <w:br/>
            </w:r>
            <w:r>
              <w:rPr>
                <w:rFonts w:ascii="SimSun" w:hAnsi="SimSun"/>
                <w:b w:val="false"/>
                <w:i w:val="false"/>
                <w:color w:val="000000"/>
                <w:sz w:val="21"/>
              </w:rPr>
              <w:t>Marketing Management</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BA20001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A组 </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计量经济学</w:t>
            </w:r>
            <w:r>
              <w:br/>
            </w:r>
            <w:r>
              <w:br/>
            </w:r>
            <w:r>
              <w:rPr>
                <w:rFonts w:ascii="SimSun" w:hAnsi="SimSun"/>
                <w:b w:val="false"/>
                <w:i w:val="false"/>
                <w:color w:val="000000"/>
                <w:sz w:val="21"/>
              </w:rPr>
              <w:t>Econometrics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STAT30021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A组 部分为全英语授课课程</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创新与创业</w:t>
            </w:r>
            <w:r>
              <w:br/>
            </w:r>
            <w:r>
              <w:br/>
            </w:r>
            <w:r>
              <w:rPr>
                <w:rFonts w:ascii="SimSun" w:hAnsi="SimSun"/>
                <w:b w:val="false"/>
                <w:i w:val="false"/>
                <w:color w:val="000000"/>
                <w:sz w:val="21"/>
              </w:rPr>
              <w:t>Innovation and Entrepreneurship</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BA30002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B组 </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管理学研究方法</w:t>
            </w:r>
            <w:r>
              <w:br/>
            </w:r>
            <w:r>
              <w:br/>
            </w:r>
            <w:r>
              <w:rPr>
                <w:rFonts w:ascii="SimSun" w:hAnsi="SimSun"/>
                <w:b w:val="false"/>
                <w:i w:val="false"/>
                <w:color w:val="000000"/>
                <w:sz w:val="21"/>
              </w:rPr>
              <w:t>Research Methods in Management Research</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BA30004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B组 </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人力资源管理</w:t>
            </w:r>
            <w:r>
              <w:br/>
            </w:r>
            <w:r>
              <w:br/>
            </w:r>
            <w:r>
              <w:rPr>
                <w:rFonts w:ascii="SimSun" w:hAnsi="SimSun"/>
                <w:b w:val="false"/>
                <w:i w:val="false"/>
                <w:color w:val="000000"/>
                <w:sz w:val="21"/>
              </w:rPr>
              <w:t>Human Resources Management</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B组 </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东方管理</w:t>
            </w:r>
            <w:r>
              <w:br/>
            </w:r>
            <w:r>
              <w:br/>
            </w:r>
            <w:r>
              <w:rPr>
                <w:rFonts w:ascii="SimSun" w:hAnsi="SimSun"/>
                <w:b w:val="false"/>
                <w:i w:val="false"/>
                <w:color w:val="000000"/>
                <w:sz w:val="21"/>
              </w:rPr>
              <w:t>Oriental Management</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BA30026</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B组 </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公司治理</w:t>
            </w:r>
            <w:r>
              <w:br/>
            </w:r>
            <w:r>
              <w:br/>
            </w:r>
            <w:r>
              <w:rPr>
                <w:rFonts w:ascii="SimSun" w:hAnsi="SimSun"/>
                <w:b w:val="false"/>
                <w:i w:val="false"/>
                <w:color w:val="000000"/>
                <w:sz w:val="21"/>
              </w:rPr>
              <w:t>Corporate Governance</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BA30029</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B组 </w:t>
            </w:r>
          </w:p>
        </w:tc>
      </w:tr>
      <w:tr>
        <w:trPr>
          <w:trHeight w:val="45" w:hRule="atLeast"/>
        </w:trPr>
        <w:tc>
          <w:tcPr>
            <w:tcW w:w="32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职业规划与发展</w:t>
            </w:r>
            <w:r>
              <w:br/>
            </w:r>
            <w:r>
              <w:br/>
            </w:r>
            <w:r>
              <w:rPr>
                <w:rFonts w:ascii="SimSun" w:hAnsi="SimSun"/>
                <w:b w:val="false"/>
                <w:i w:val="false"/>
                <w:color w:val="000000"/>
                <w:sz w:val="21"/>
              </w:rPr>
              <w:t>Career Planning and Development</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BA20014</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B组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包括专业进阶路径、荣誉项目、跨学科发展路径，要求在院系专业导师指导下选择1条发展路径，按路径要求修读课程。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要求在本专业专业进阶模块修读进阶I 15学分,进阶II 9学分。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专业进阶I组</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A组（必修）</w:t>
      </w:r>
      <w:r>
        <w:rPr>
          <w:rFonts w:ascii="SimSun" w:hAnsi="SimSun"/>
          <w:b/>
          <w:i w:val="false"/>
          <w:color w:val="000000"/>
          <w:sz w:val="21"/>
        </w:rPr>
        <w:t>（8学分）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必修8学分。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战略管理</w:t>
            </w:r>
            <w:r>
              <w:br/>
            </w:r>
            <w:r>
              <w:br/>
            </w:r>
            <w:r>
              <w:rPr>
                <w:rFonts w:ascii="SimSun" w:hAnsi="SimSun"/>
                <w:b w:val="false"/>
                <w:i w:val="false"/>
                <w:color w:val="000000"/>
                <w:sz w:val="21"/>
              </w:rPr>
              <w:t>Strategic Management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BA20012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组织沟通与社会环境</w:t>
            </w:r>
            <w:r>
              <w:br/>
            </w:r>
            <w:r>
              <w:br/>
            </w:r>
            <w:r>
              <w:rPr>
                <w:rFonts w:ascii="SimSun" w:hAnsi="SimSun"/>
                <w:b w:val="false"/>
                <w:i w:val="false"/>
                <w:color w:val="000000"/>
                <w:sz w:val="21"/>
              </w:rPr>
              <w:t>Organization Communication and Social Context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国际商务管理</w:t>
            </w:r>
            <w:r>
              <w:br/>
            </w:r>
            <w:r>
              <w:br/>
            </w:r>
            <w:r>
              <w:rPr>
                <w:rFonts w:ascii="SimSun" w:hAnsi="SimSun"/>
                <w:b w:val="false"/>
                <w:i w:val="false"/>
                <w:color w:val="000000"/>
                <w:sz w:val="21"/>
              </w:rPr>
              <w:t>International Business Management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职业责任与领导力</w:t>
            </w:r>
            <w:r>
              <w:br/>
            </w:r>
            <w:r>
              <w:br/>
            </w:r>
            <w:r>
              <w:rPr>
                <w:rFonts w:ascii="SimSun" w:hAnsi="SimSun"/>
                <w:b w:val="false"/>
                <w:i w:val="false"/>
                <w:color w:val="000000"/>
                <w:sz w:val="21"/>
              </w:rPr>
              <w:t>Professional Responsibility and Leadership</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BA30005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B组</w:t>
      </w:r>
      <w:r>
        <w:rPr>
          <w:rFonts w:ascii="SimSun" w:hAnsi="SimSun"/>
          <w:b/>
          <w:i w:val="false"/>
          <w:color w:val="000000"/>
          <w:sz w:val="21"/>
        </w:rPr>
        <w:t>（7学分）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以下课程任选，至少修读7学分。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会计学专业必修课</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中级财务会计</w:t>
            </w:r>
            <w:r>
              <w:br/>
            </w:r>
            <w:r>
              <w:br/>
            </w:r>
            <w:r>
              <w:rPr>
                <w:rFonts w:ascii="SimSun" w:hAnsi="SimSun"/>
                <w:b w:val="false"/>
                <w:i w:val="false"/>
                <w:color w:val="000000"/>
                <w:sz w:val="21"/>
              </w:rPr>
              <w:t>Intermediate Financial Accounting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BA20013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成本管理会计</w:t>
            </w:r>
            <w:r>
              <w:br/>
            </w:r>
            <w:r>
              <w:br/>
            </w:r>
            <w:r>
              <w:rPr>
                <w:rFonts w:ascii="SimSun" w:hAnsi="SimSun"/>
                <w:b w:val="false"/>
                <w:i w:val="false"/>
                <w:color w:val="000000"/>
                <w:sz w:val="21"/>
              </w:rPr>
              <w:t>Cost and Management Accounting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财务报告</w:t>
            </w:r>
            <w:r>
              <w:br/>
            </w:r>
            <w:r>
              <w:br/>
            </w:r>
            <w:r>
              <w:rPr>
                <w:rFonts w:ascii="SimSun" w:hAnsi="SimSun"/>
                <w:b w:val="false"/>
                <w:i w:val="false"/>
                <w:color w:val="000000"/>
                <w:sz w:val="21"/>
              </w:rPr>
              <w:t>Financial Reporting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审计学</w:t>
            </w:r>
            <w:r>
              <w:br/>
            </w:r>
            <w:r>
              <w:br/>
            </w:r>
            <w:r>
              <w:rPr>
                <w:rFonts w:ascii="SimSun" w:hAnsi="SimSun"/>
                <w:b w:val="false"/>
                <w:i w:val="false"/>
                <w:color w:val="000000"/>
                <w:sz w:val="21"/>
              </w:rPr>
              <w:t>Auditing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全英语授课课程</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高级财务会计</w:t>
            </w:r>
            <w:r>
              <w:br/>
            </w:r>
            <w:r>
              <w:br/>
            </w:r>
            <w:r>
              <w:rPr>
                <w:rFonts w:ascii="SimSun" w:hAnsi="SimSun"/>
                <w:b w:val="false"/>
                <w:i w:val="false"/>
                <w:color w:val="000000"/>
                <w:sz w:val="21"/>
              </w:rPr>
              <w:t>Advanced Financial Accounting</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BA30040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管理科学专业必修课</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供应链管理</w:t>
            </w:r>
            <w:r>
              <w:br/>
            </w:r>
            <w:r>
              <w:br/>
            </w:r>
            <w:r>
              <w:rPr>
                <w:rFonts w:ascii="SimSun" w:hAnsi="SimSun"/>
                <w:b w:val="false"/>
                <w:i w:val="false"/>
                <w:color w:val="000000"/>
                <w:sz w:val="21"/>
              </w:rPr>
              <w:t>Supply Chain Management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MSE20007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机器学习与商务智能</w:t>
            </w:r>
            <w:r>
              <w:br/>
            </w:r>
            <w:r>
              <w:br/>
            </w:r>
            <w:r>
              <w:rPr>
                <w:rFonts w:ascii="SimSun" w:hAnsi="SimSun"/>
                <w:b w:val="false"/>
                <w:i w:val="false"/>
                <w:color w:val="000000"/>
                <w:sz w:val="21"/>
              </w:rPr>
              <w:t>Machine Learning and Business Intelligence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MSE20002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随机运筹学</w:t>
            </w:r>
            <w:r>
              <w:br/>
            </w:r>
            <w:r>
              <w:br/>
            </w:r>
            <w:r>
              <w:rPr>
                <w:rFonts w:ascii="SimSun" w:hAnsi="SimSun"/>
                <w:b w:val="false"/>
                <w:i w:val="false"/>
                <w:color w:val="000000"/>
                <w:sz w:val="21"/>
              </w:rPr>
              <w:t>Stochastic Operations Research</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最优化方法及应用</w:t>
            </w:r>
            <w:r>
              <w:br/>
            </w:r>
            <w:r>
              <w:br/>
            </w:r>
            <w:r>
              <w:rPr>
                <w:rFonts w:ascii="SimSun" w:hAnsi="SimSun"/>
                <w:b w:val="false"/>
                <w:i w:val="false"/>
                <w:color w:val="000000"/>
                <w:sz w:val="21"/>
              </w:rPr>
              <w:t>Optimization Theory and Applications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全英语授课课程</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金融工程</w:t>
            </w:r>
            <w:r>
              <w:br/>
            </w:r>
            <w:r>
              <w:br/>
            </w:r>
            <w:r>
              <w:rPr>
                <w:rFonts w:ascii="SimSun" w:hAnsi="SimSun"/>
                <w:b w:val="false"/>
                <w:i w:val="false"/>
                <w:color w:val="000000"/>
                <w:sz w:val="21"/>
              </w:rPr>
              <w:t>Financial Engineering</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MSE30011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财务管理专业必修课</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投资学</w:t>
            </w:r>
            <w:r>
              <w:br/>
            </w:r>
            <w:r>
              <w:br/>
            </w:r>
            <w:r>
              <w:rPr>
                <w:rFonts w:ascii="SimSun" w:hAnsi="SimSun"/>
                <w:b w:val="false"/>
                <w:i w:val="false"/>
                <w:color w:val="000000"/>
                <w:sz w:val="21"/>
              </w:rPr>
              <w:t>Investment Studies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金融市场与金融机构</w:t>
            </w:r>
            <w:r>
              <w:br/>
            </w:r>
            <w:r>
              <w:br/>
            </w:r>
            <w:r>
              <w:rPr>
                <w:rFonts w:ascii="SimSun" w:hAnsi="SimSun"/>
                <w:b w:val="false"/>
                <w:i w:val="false"/>
                <w:color w:val="000000"/>
                <w:sz w:val="21"/>
              </w:rPr>
              <w:t>Financial Markets and Institutions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衍生证券</w:t>
            </w:r>
            <w:r>
              <w:br/>
            </w:r>
            <w:r>
              <w:br/>
            </w:r>
            <w:r>
              <w:rPr>
                <w:rFonts w:ascii="SimSun" w:hAnsi="SimSun"/>
                <w:b w:val="false"/>
                <w:i w:val="false"/>
                <w:color w:val="000000"/>
                <w:sz w:val="21"/>
              </w:rPr>
              <w:t>Derivatives Instruments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公司财务理论与实务</w:t>
            </w:r>
            <w:r>
              <w:br/>
            </w:r>
            <w:r>
              <w:br/>
            </w:r>
            <w:r>
              <w:rPr>
                <w:rFonts w:ascii="SimSun" w:hAnsi="SimSun"/>
                <w:b w:val="false"/>
                <w:i w:val="false"/>
                <w:color w:val="000000"/>
                <w:sz w:val="21"/>
              </w:rPr>
              <w:t>Corporate Finance:Theory and Practice</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BA30028</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信息管理与信息系统专业必修课</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数据结构与算法导论</w:t>
            </w:r>
            <w:r>
              <w:br/>
            </w:r>
            <w:r>
              <w:br/>
            </w:r>
            <w:r>
              <w:rPr>
                <w:rFonts w:ascii="SimSun" w:hAnsi="SimSun"/>
                <w:b w:val="false"/>
                <w:i w:val="false"/>
                <w:color w:val="000000"/>
                <w:sz w:val="21"/>
              </w:rPr>
              <w:t>Data Structure and Introduction to Algorithms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MSE30028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数据库与企业数据管理</w:t>
            </w:r>
            <w:r>
              <w:br/>
            </w:r>
            <w:r>
              <w:br/>
            </w:r>
            <w:r>
              <w:rPr>
                <w:rFonts w:ascii="SimSun" w:hAnsi="SimSun"/>
                <w:b w:val="false"/>
                <w:i w:val="false"/>
                <w:color w:val="000000"/>
                <w:sz w:val="21"/>
              </w:rPr>
              <w:t>Database and Enterprise Data Management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MSE30019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生成式人工智能技术基础</w:t>
            </w:r>
            <w:r>
              <w:br/>
            </w:r>
            <w:r>
              <w:br/>
            </w:r>
            <w:r>
              <w:rPr>
                <w:rFonts w:ascii="SimSun" w:hAnsi="SimSun"/>
                <w:b w:val="false"/>
                <w:i w:val="false"/>
                <w:color w:val="000000"/>
                <w:sz w:val="21"/>
              </w:rPr>
              <w:t>Fundamentals of Generative Artificial Intelligence Technology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数据挖掘与商业智能</w:t>
            </w:r>
            <w:r>
              <w:br/>
            </w:r>
            <w:r>
              <w:br/>
            </w:r>
            <w:r>
              <w:rPr>
                <w:rFonts w:ascii="SimSun" w:hAnsi="SimSun"/>
                <w:b w:val="false"/>
                <w:i w:val="false"/>
                <w:color w:val="000000"/>
                <w:sz w:val="21"/>
              </w:rPr>
              <w:t>Data Mining and Business Intelligence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MSE20001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系统分析与设计</w:t>
            </w:r>
            <w:r>
              <w:br/>
            </w:r>
            <w:r>
              <w:br/>
            </w:r>
            <w:r>
              <w:rPr>
                <w:rFonts w:ascii="SimSun" w:hAnsi="SimSun"/>
                <w:b w:val="false"/>
                <w:i w:val="false"/>
                <w:color w:val="000000"/>
                <w:sz w:val="21"/>
              </w:rPr>
              <w:t>System Analysis and Design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大数据商务分析与应用</w:t>
            </w:r>
            <w:r>
              <w:br/>
            </w:r>
            <w:r>
              <w:br/>
            </w:r>
            <w:r>
              <w:rPr>
                <w:rFonts w:ascii="SimSun" w:hAnsi="SimSun"/>
                <w:b w:val="false"/>
                <w:i w:val="false"/>
                <w:color w:val="000000"/>
                <w:sz w:val="21"/>
              </w:rPr>
              <w:t>Big Data driven Business Analytics and Application</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MSE30022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全英语授课课程</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市场营销专业必修课</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消费者行为学</w:t>
            </w:r>
            <w:r>
              <w:br/>
            </w:r>
            <w:r>
              <w:br/>
            </w:r>
            <w:r>
              <w:rPr>
                <w:rFonts w:ascii="SimSun" w:hAnsi="SimSun"/>
                <w:b w:val="false"/>
                <w:i w:val="false"/>
                <w:color w:val="000000"/>
                <w:sz w:val="21"/>
              </w:rPr>
              <w:t>Consumer Behavior</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营销研究</w:t>
            </w:r>
            <w:r>
              <w:br/>
            </w:r>
            <w:r>
              <w:br/>
            </w:r>
            <w:r>
              <w:rPr>
                <w:rFonts w:ascii="SimSun" w:hAnsi="SimSun"/>
                <w:b w:val="false"/>
                <w:i w:val="false"/>
                <w:color w:val="000000"/>
                <w:sz w:val="21"/>
              </w:rPr>
              <w:t>Marketing Research 　</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服务营销</w:t>
            </w:r>
            <w:r>
              <w:br/>
            </w:r>
            <w:r>
              <w:br/>
            </w:r>
            <w:r>
              <w:rPr>
                <w:rFonts w:ascii="SimSun" w:hAnsi="SimSun"/>
                <w:b w:val="false"/>
                <w:i w:val="false"/>
                <w:color w:val="000000"/>
                <w:sz w:val="21"/>
              </w:rPr>
              <w:t>Service Marketing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全英语授课课程</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数字化营销</w:t>
            </w:r>
            <w:r>
              <w:br/>
            </w:r>
            <w:r>
              <w:br/>
            </w:r>
            <w:r>
              <w:rPr>
                <w:rFonts w:ascii="SimSun" w:hAnsi="SimSun"/>
                <w:b w:val="false"/>
                <w:i w:val="false"/>
                <w:color w:val="000000"/>
                <w:sz w:val="21"/>
              </w:rPr>
              <w:t>Digital Marketing</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BA30038</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统计学专业必修课</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3"/>
        <w:gridCol w:w="805"/>
        <w:gridCol w:w="805"/>
        <w:gridCol w:w="1128"/>
        <w:gridCol w:w="1709"/>
        <w:gridCol w:w="805"/>
        <w:gridCol w:w="805"/>
        <w:gridCol w:w="806"/>
        <w:gridCol w:w="806"/>
        <w:gridCol w:w="1129"/>
        <w:gridCol w:w="1613"/>
      </w:tblGrid>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回归分析</w:t>
            </w:r>
            <w:r>
              <w:br/>
            </w:r>
            <w:r>
              <w:br/>
            </w:r>
            <w:r>
              <w:rPr>
                <w:rFonts w:ascii="SimSun" w:hAnsi="SimSun"/>
                <w:b w:val="false"/>
                <w:i w:val="false"/>
                <w:color w:val="000000"/>
                <w:sz w:val="21"/>
              </w:rPr>
              <w:t>Regression Analysis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STAT30017</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全英语授课课程</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随机过程</w:t>
            </w:r>
            <w:r>
              <w:br/>
            </w:r>
            <w:r>
              <w:br/>
            </w:r>
            <w:r>
              <w:rPr>
                <w:rFonts w:ascii="SimSun" w:hAnsi="SimSun"/>
                <w:b w:val="false"/>
                <w:i w:val="false"/>
                <w:color w:val="000000"/>
                <w:sz w:val="21"/>
              </w:rPr>
              <w:t>Stochastic Processes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STAT30020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统计计算</w:t>
            </w:r>
            <w:r>
              <w:br/>
            </w:r>
            <w:r>
              <w:br/>
            </w:r>
            <w:r>
              <w:rPr>
                <w:rFonts w:ascii="SimSun" w:hAnsi="SimSun"/>
                <w:b w:val="false"/>
                <w:i w:val="false"/>
                <w:color w:val="000000"/>
                <w:sz w:val="21"/>
              </w:rPr>
              <w:t>Statistical Computing</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STAT30024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抽样调查</w:t>
            </w:r>
            <w:r>
              <w:br/>
            </w:r>
            <w:r>
              <w:br/>
            </w:r>
            <w:r>
              <w:rPr>
                <w:rFonts w:ascii="SimSun" w:hAnsi="SimSun"/>
                <w:b w:val="false"/>
                <w:i w:val="false"/>
                <w:color w:val="000000"/>
                <w:sz w:val="21"/>
              </w:rPr>
              <w:t>Sampling Survey</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STAT30022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时间序列分析</w:t>
            </w:r>
            <w:r>
              <w:br/>
            </w:r>
            <w:r>
              <w:br/>
            </w:r>
            <w:r>
              <w:rPr>
                <w:rFonts w:ascii="SimSun" w:hAnsi="SimSun"/>
                <w:b w:val="false"/>
                <w:i w:val="false"/>
                <w:color w:val="000000"/>
                <w:sz w:val="21"/>
              </w:rPr>
              <w:t>Time Series Analysis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STAT30018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多元分析</w:t>
            </w:r>
            <w:r>
              <w:br/>
            </w:r>
            <w:r>
              <w:br/>
            </w:r>
            <w:r>
              <w:rPr>
                <w:rFonts w:ascii="SimSun" w:hAnsi="SimSun"/>
                <w:b w:val="false"/>
                <w:i w:val="false"/>
                <w:color w:val="000000"/>
                <w:sz w:val="21"/>
              </w:rPr>
              <w:t>Applied Multivariate Statistical Analysis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STAT30019</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0.6</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机器学习导论</w:t>
            </w:r>
            <w:r>
              <w:br/>
            </w:r>
            <w:r>
              <w:br/>
            </w:r>
            <w:r>
              <w:rPr>
                <w:rFonts w:ascii="SimSun" w:hAnsi="SimSun"/>
                <w:b w:val="false"/>
                <w:i w:val="false"/>
                <w:color w:val="000000"/>
                <w:sz w:val="21"/>
              </w:rPr>
              <w:t>Introduction to Machine Learning</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STAT30027</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非参数统计</w:t>
            </w:r>
            <w:r>
              <w:br/>
            </w:r>
            <w:r>
              <w:br/>
            </w:r>
            <w:r>
              <w:rPr>
                <w:rFonts w:ascii="SimSun" w:hAnsi="SimSun"/>
                <w:b w:val="false"/>
                <w:i w:val="false"/>
                <w:color w:val="000000"/>
                <w:sz w:val="21"/>
              </w:rPr>
              <w:t>Nonparametric Statistics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STAT40014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属性数据分析</w:t>
            </w:r>
            <w:r>
              <w:br/>
            </w:r>
            <w:r>
              <w:br/>
            </w:r>
            <w:r>
              <w:rPr>
                <w:rFonts w:ascii="SimSun" w:hAnsi="SimSun"/>
                <w:b w:val="false"/>
                <w:i w:val="false"/>
                <w:color w:val="000000"/>
                <w:sz w:val="21"/>
              </w:rPr>
              <w:t>Categorical Data Analysis</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STAT40015</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专业进阶II组</w:t>
      </w:r>
      <w:r>
        <w:rPr>
          <w:rFonts w:ascii="SimSun" w:hAnsi="SimSun"/>
          <w:b/>
          <w:i w:val="false"/>
          <w:color w:val="000000"/>
          <w:sz w:val="21"/>
        </w:rPr>
        <w:t>（9学分）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进阶II一共需修读9学分，A组和B组课程可任选，一共修读9学分。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a) A组</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75"/>
        <w:gridCol w:w="793"/>
        <w:gridCol w:w="793"/>
        <w:gridCol w:w="1111"/>
        <w:gridCol w:w="1888"/>
        <w:gridCol w:w="793"/>
        <w:gridCol w:w="793"/>
        <w:gridCol w:w="793"/>
        <w:gridCol w:w="793"/>
        <w:gridCol w:w="1112"/>
        <w:gridCol w:w="1590"/>
      </w:tblGrid>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计量经济学（H）</w:t>
            </w:r>
            <w:r>
              <w:br/>
            </w:r>
            <w:r>
              <w:br/>
            </w:r>
            <w:r>
              <w:rPr>
                <w:rFonts w:ascii="SimSun" w:hAnsi="SimSun"/>
                <w:b w:val="false"/>
                <w:i w:val="false"/>
                <w:color w:val="000000"/>
                <w:sz w:val="21"/>
              </w:rPr>
              <w:t>Econometrics (H)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STAT30021h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高级微观经济学（H）</w:t>
            </w:r>
            <w:r>
              <w:br/>
            </w:r>
            <w:r>
              <w:br/>
            </w:r>
            <w:r>
              <w:rPr>
                <w:rFonts w:ascii="SimSun" w:hAnsi="SimSun"/>
                <w:b w:val="false"/>
                <w:i w:val="false"/>
                <w:color w:val="000000"/>
                <w:sz w:val="21"/>
              </w:rPr>
              <w:t>Advanced Microeconomics(H)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ECON30167h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现代企业理论（H）</w:t>
            </w:r>
            <w:r>
              <w:br/>
            </w:r>
            <w:r>
              <w:br/>
            </w:r>
            <w:r>
              <w:rPr>
                <w:rFonts w:ascii="SimSun" w:hAnsi="SimSun"/>
                <w:b w:val="false"/>
                <w:i w:val="false"/>
                <w:color w:val="000000"/>
                <w:sz w:val="21"/>
              </w:rPr>
              <w:t>The Theory of the Modern Firm (H)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ECON30172h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智能仿真与在线学习</w:t>
            </w:r>
            <w:r>
              <w:br/>
            </w:r>
            <w:r>
              <w:br/>
            </w:r>
            <w:r>
              <w:rPr>
                <w:rFonts w:ascii="SimSun" w:hAnsi="SimSun"/>
                <w:b w:val="false"/>
                <w:i w:val="false"/>
                <w:color w:val="000000"/>
                <w:sz w:val="21"/>
              </w:rPr>
              <w:t>Intelligent Simulation and Online Learning</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MSE40006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博弈论</w:t>
            </w:r>
            <w:r>
              <w:br/>
            </w:r>
            <w:r>
              <w:br/>
            </w:r>
            <w:r>
              <w:rPr>
                <w:rFonts w:ascii="SimSun" w:hAnsi="SimSun"/>
                <w:b w:val="false"/>
                <w:i w:val="false"/>
                <w:color w:val="000000"/>
                <w:sz w:val="21"/>
              </w:rPr>
              <w:t>Game Theory</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MSE30016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高等概率论</w:t>
            </w:r>
            <w:r>
              <w:br/>
            </w:r>
            <w:r>
              <w:br/>
            </w:r>
            <w:r>
              <w:rPr>
                <w:rFonts w:ascii="SimSun" w:hAnsi="SimSun"/>
                <w:b w:val="false"/>
                <w:i w:val="false"/>
                <w:color w:val="000000"/>
                <w:sz w:val="21"/>
              </w:rPr>
              <w:t>Advanced Probability</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STAT30025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高等数理统计（一）</w:t>
            </w:r>
            <w:r>
              <w:br/>
            </w:r>
            <w:r>
              <w:br/>
            </w:r>
            <w:r>
              <w:rPr>
                <w:rFonts w:ascii="SimSun" w:hAnsi="SimSun"/>
                <w:b w:val="false"/>
                <w:i w:val="false"/>
                <w:color w:val="000000"/>
                <w:sz w:val="21"/>
              </w:rPr>
              <w:t>Advanced Mathematical Statistics (I)</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STAT30026</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B组</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运营管理</w:t>
            </w:r>
            <w:r>
              <w:br/>
            </w:r>
            <w:r>
              <w:br/>
            </w:r>
            <w:r>
              <w:rPr>
                <w:rFonts w:ascii="SimSun" w:hAnsi="SimSun"/>
                <w:b w:val="false"/>
                <w:i w:val="false"/>
                <w:color w:val="000000"/>
                <w:sz w:val="21"/>
              </w:rPr>
              <w:t>Operations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物流管理</w:t>
            </w:r>
            <w:r>
              <w:br/>
            </w:r>
            <w:r>
              <w:br/>
            </w:r>
            <w:r>
              <w:rPr>
                <w:rFonts w:ascii="SimSun" w:hAnsi="SimSun"/>
                <w:b w:val="false"/>
                <w:i w:val="false"/>
                <w:color w:val="000000"/>
                <w:sz w:val="21"/>
              </w:rPr>
              <w:t>Logistics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MSE30010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税法</w:t>
            </w:r>
            <w:r>
              <w:br/>
            </w:r>
            <w:r>
              <w:br/>
            </w:r>
            <w:r>
              <w:rPr>
                <w:rFonts w:ascii="SimSun" w:hAnsi="SimSun"/>
                <w:b w:val="false"/>
                <w:i w:val="false"/>
                <w:color w:val="000000"/>
                <w:sz w:val="21"/>
              </w:rPr>
              <w:t>Taxation Law</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法律、商业与社会</w:t>
            </w:r>
            <w:r>
              <w:br/>
            </w:r>
            <w:r>
              <w:br/>
            </w:r>
            <w:r>
              <w:rPr>
                <w:rFonts w:ascii="SimSun" w:hAnsi="SimSun"/>
                <w:b w:val="false"/>
                <w:i w:val="false"/>
                <w:color w:val="000000"/>
                <w:sz w:val="21"/>
              </w:rPr>
              <w:t>Law, Business and Society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信息技术创新应用</w:t>
            </w:r>
            <w:r>
              <w:br/>
            </w:r>
            <w:r>
              <w:br/>
            </w:r>
            <w:r>
              <w:rPr>
                <w:rFonts w:ascii="SimSun" w:hAnsi="SimSun"/>
                <w:b w:val="false"/>
                <w:i w:val="false"/>
                <w:color w:val="000000"/>
                <w:sz w:val="21"/>
              </w:rPr>
              <w:t>Innovative Applications of Information Technology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MSE30015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人工智能时代的商务模式</w:t>
            </w:r>
            <w:r>
              <w:br/>
            </w:r>
            <w:r>
              <w:br/>
            </w:r>
            <w:r>
              <w:rPr>
                <w:rFonts w:ascii="SimSun" w:hAnsi="SimSun"/>
                <w:b w:val="false"/>
                <w:i w:val="false"/>
                <w:color w:val="000000"/>
                <w:sz w:val="21"/>
              </w:rPr>
              <w:t>Business Models in the Era of Artificial Intelligence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人工智能经济学</w:t>
            </w:r>
            <w:r>
              <w:br/>
            </w:r>
            <w:r>
              <w:br/>
            </w:r>
            <w:r>
              <w:rPr>
                <w:rFonts w:ascii="SimSun" w:hAnsi="SimSun"/>
                <w:b w:val="false"/>
                <w:i w:val="false"/>
                <w:color w:val="000000"/>
                <w:sz w:val="21"/>
              </w:rPr>
              <w:t>AI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MSE40005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社会智能与心理计算</w:t>
            </w:r>
            <w:r>
              <w:br/>
            </w:r>
            <w:r>
              <w:br/>
            </w:r>
            <w:r>
              <w:rPr>
                <w:rFonts w:ascii="SimSun" w:hAnsi="SimSun"/>
                <w:b w:val="false"/>
                <w:i w:val="false"/>
                <w:color w:val="000000"/>
                <w:sz w:val="21"/>
              </w:rPr>
              <w:t>Social Intelligence and Psychological Computation</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MSE40001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基于AI的知识管理</w:t>
            </w:r>
            <w:r>
              <w:br/>
            </w:r>
            <w:r>
              <w:br/>
            </w:r>
            <w:r>
              <w:rPr>
                <w:rFonts w:ascii="SimSun" w:hAnsi="SimSun"/>
                <w:b w:val="false"/>
                <w:i w:val="false"/>
                <w:color w:val="000000"/>
                <w:sz w:val="21"/>
              </w:rPr>
              <w:t>AI-based Knowledge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程序设计与数据可视化</w:t>
            </w:r>
            <w:r>
              <w:br/>
            </w:r>
            <w:r>
              <w:br/>
            </w:r>
            <w:r>
              <w:rPr>
                <w:rFonts w:ascii="SimSun" w:hAnsi="SimSun"/>
                <w:b w:val="false"/>
                <w:i w:val="false"/>
                <w:color w:val="000000"/>
                <w:sz w:val="21"/>
              </w:rPr>
              <w:t>Programming and Data Visualization</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数据科学编程进阶</w:t>
            </w:r>
            <w:r>
              <w:br/>
            </w:r>
            <w:r>
              <w:br/>
            </w:r>
            <w:r>
              <w:rPr>
                <w:rFonts w:ascii="SimSun" w:hAnsi="SimSun"/>
                <w:b w:val="false"/>
                <w:i w:val="false"/>
                <w:color w:val="000000"/>
                <w:sz w:val="21"/>
              </w:rPr>
              <w:t>Advanced Data Science Programming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MSE40003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现代操作系统和网络应用</w:t>
            </w:r>
            <w:r>
              <w:br/>
            </w:r>
            <w:r>
              <w:br/>
            </w:r>
            <w:r>
              <w:rPr>
                <w:rFonts w:ascii="SimSun" w:hAnsi="SimSun"/>
                <w:b w:val="false"/>
                <w:i w:val="false"/>
                <w:color w:val="000000"/>
                <w:sz w:val="21"/>
              </w:rPr>
              <w:t>Modern Operating Systems and Network Applications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MSE40002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深度学习与运营优化</w:t>
            </w:r>
            <w:r>
              <w:br/>
            </w:r>
            <w:r>
              <w:br/>
            </w:r>
            <w:r>
              <w:rPr>
                <w:rFonts w:ascii="SimSun" w:hAnsi="SimSun"/>
                <w:b w:val="false"/>
                <w:i w:val="false"/>
                <w:color w:val="000000"/>
                <w:sz w:val="21"/>
              </w:rPr>
              <w:t>Deep Learning for Operation Optimization</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强化学习与智能决策</w:t>
            </w:r>
            <w:r>
              <w:br/>
            </w:r>
            <w:r>
              <w:br/>
            </w:r>
            <w:r>
              <w:rPr>
                <w:rFonts w:ascii="SimSun" w:hAnsi="SimSun"/>
                <w:b w:val="false"/>
                <w:i w:val="false"/>
                <w:color w:val="000000"/>
                <w:sz w:val="21"/>
              </w:rPr>
              <w:t>Reinforcement Learning and Intelligent Decision-Making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MSE40004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产业经济学</w:t>
            </w:r>
            <w:r>
              <w:br/>
            </w:r>
            <w:r>
              <w:br/>
            </w:r>
            <w:r>
              <w:rPr>
                <w:rFonts w:ascii="SimSun" w:hAnsi="SimSun"/>
                <w:b w:val="false"/>
                <w:i w:val="false"/>
                <w:color w:val="000000"/>
                <w:sz w:val="21"/>
              </w:rPr>
              <w:t>Industrial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ECON30168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规制经济学</w:t>
            </w:r>
            <w:r>
              <w:br/>
            </w:r>
            <w:r>
              <w:br/>
            </w:r>
            <w:r>
              <w:rPr>
                <w:rFonts w:ascii="SimSun" w:hAnsi="SimSun"/>
                <w:b w:val="false"/>
                <w:i w:val="false"/>
                <w:color w:val="000000"/>
                <w:sz w:val="21"/>
              </w:rPr>
              <w:t>Regulatory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ECON30169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产业组织与企业战略</w:t>
            </w:r>
            <w:r>
              <w:br/>
            </w:r>
            <w:r>
              <w:br/>
            </w:r>
            <w:r>
              <w:rPr>
                <w:rFonts w:ascii="SimSun" w:hAnsi="SimSun"/>
                <w:b w:val="false"/>
                <w:i w:val="false"/>
                <w:color w:val="000000"/>
                <w:sz w:val="21"/>
              </w:rPr>
              <w:t>Industrial Organization and Management Strategy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ECON30170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财务报表分析</w:t>
            </w:r>
            <w:r>
              <w:br/>
            </w:r>
            <w:r>
              <w:br/>
            </w:r>
            <w:r>
              <w:rPr>
                <w:rFonts w:ascii="SimSun" w:hAnsi="SimSun"/>
                <w:b w:val="false"/>
                <w:i w:val="false"/>
                <w:color w:val="000000"/>
                <w:sz w:val="21"/>
              </w:rPr>
              <w:t>Financial Statement Analysis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会计专题研究</w:t>
            </w:r>
            <w:r>
              <w:br/>
            </w:r>
            <w:r>
              <w:br/>
            </w:r>
            <w:r>
              <w:rPr>
                <w:rFonts w:ascii="SimSun" w:hAnsi="SimSun"/>
                <w:b w:val="false"/>
                <w:i w:val="false"/>
                <w:color w:val="000000"/>
                <w:sz w:val="21"/>
              </w:rPr>
              <w:t>Selected Topics in Accounting Research</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财务报表与资本市场</w:t>
            </w:r>
            <w:r>
              <w:br/>
            </w:r>
            <w:r>
              <w:br/>
            </w:r>
            <w:r>
              <w:rPr>
                <w:rFonts w:ascii="SimSun" w:hAnsi="SimSun"/>
                <w:b w:val="false"/>
                <w:i w:val="false"/>
                <w:color w:val="000000"/>
                <w:sz w:val="21"/>
              </w:rPr>
              <w:t>Financial Report and Capital Market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BA30041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产品创新管理</w:t>
            </w:r>
            <w:r>
              <w:br/>
            </w:r>
            <w:r>
              <w:br/>
            </w:r>
            <w:r>
              <w:rPr>
                <w:rFonts w:ascii="SimSun" w:hAnsi="SimSun"/>
                <w:b w:val="false"/>
                <w:i w:val="false"/>
                <w:color w:val="000000"/>
                <w:sz w:val="21"/>
              </w:rPr>
              <w:t>Product Innovation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BA30044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品牌传播管理</w:t>
            </w:r>
            <w:r>
              <w:br/>
            </w:r>
            <w:r>
              <w:br/>
            </w:r>
            <w:r>
              <w:rPr>
                <w:rFonts w:ascii="SimSun" w:hAnsi="SimSun"/>
                <w:b w:val="false"/>
                <w:i w:val="false"/>
                <w:color w:val="000000"/>
                <w:sz w:val="21"/>
              </w:rPr>
              <w:t>Brand Communication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营销工程</w:t>
            </w:r>
            <w:r>
              <w:br/>
            </w:r>
            <w:r>
              <w:br/>
            </w:r>
            <w:r>
              <w:rPr>
                <w:rFonts w:ascii="SimSun" w:hAnsi="SimSun"/>
                <w:b w:val="false"/>
                <w:i w:val="false"/>
                <w:color w:val="000000"/>
                <w:sz w:val="21"/>
              </w:rPr>
              <w:t>Marketing Engineering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价值投资实务</w:t>
            </w:r>
            <w:r>
              <w:br/>
            </w:r>
            <w:r>
              <w:br/>
            </w:r>
            <w:r>
              <w:rPr>
                <w:rFonts w:ascii="SimSun" w:hAnsi="SimSun"/>
                <w:b w:val="false"/>
                <w:i w:val="false"/>
                <w:color w:val="000000"/>
                <w:sz w:val="21"/>
              </w:rPr>
              <w:t>Value Investment in Practice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会计与人工智能</w:t>
            </w:r>
            <w:r>
              <w:br/>
            </w:r>
            <w:r>
              <w:br/>
            </w:r>
            <w:r>
              <w:rPr>
                <w:rFonts w:ascii="SimSun" w:hAnsi="SimSun"/>
                <w:b w:val="false"/>
                <w:i w:val="false"/>
                <w:color w:val="000000"/>
                <w:sz w:val="21"/>
              </w:rPr>
              <w:t>Artificial Intelligence in Accounting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营销科技与决策系统</w:t>
            </w:r>
            <w:r>
              <w:br/>
            </w:r>
            <w:r>
              <w:br/>
            </w:r>
            <w:r>
              <w:rPr>
                <w:rFonts w:ascii="SimSun" w:hAnsi="SimSun"/>
                <w:b w:val="false"/>
                <w:i w:val="false"/>
                <w:color w:val="000000"/>
                <w:sz w:val="21"/>
              </w:rPr>
              <w:t>Marketing Technology and Decision Systems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营销创意思维</w:t>
            </w:r>
            <w:r>
              <w:br/>
            </w:r>
            <w:r>
              <w:br/>
            </w:r>
            <w:r>
              <w:rPr>
                <w:rFonts w:ascii="SimSun" w:hAnsi="SimSun"/>
                <w:b w:val="false"/>
                <w:i w:val="false"/>
                <w:color w:val="000000"/>
                <w:sz w:val="21"/>
              </w:rPr>
              <w:t>Logical Creative Thinking Methods for Marketing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BA30061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数字平台经济学</w:t>
            </w:r>
            <w:r>
              <w:br/>
            </w:r>
            <w:r>
              <w:br/>
            </w:r>
            <w:r>
              <w:rPr>
                <w:rFonts w:ascii="SimSun" w:hAnsi="SimSun"/>
                <w:b w:val="false"/>
                <w:i w:val="false"/>
                <w:color w:val="000000"/>
                <w:sz w:val="21"/>
              </w:rPr>
              <w:t>Digital Platform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ECON30173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人工智能（AI）营销</w:t>
            </w:r>
            <w:r>
              <w:br/>
            </w:r>
            <w:r>
              <w:br/>
            </w:r>
            <w:r>
              <w:rPr>
                <w:rFonts w:ascii="SimSun" w:hAnsi="SimSun"/>
                <w:b w:val="false"/>
                <w:i w:val="false"/>
                <w:color w:val="000000"/>
                <w:sz w:val="21"/>
              </w:rPr>
              <w:t>Artificial Intelligence (AI) in Marketing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AIT310026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AI会计理论与方法</w:t>
            </w:r>
            <w:r>
              <w:br/>
            </w:r>
            <w:r>
              <w:br/>
            </w:r>
            <w:r>
              <w:rPr>
                <w:rFonts w:ascii="SimSun" w:hAnsi="SimSun"/>
                <w:b w:val="false"/>
                <w:i w:val="false"/>
                <w:color w:val="000000"/>
                <w:sz w:val="21"/>
              </w:rPr>
              <w:t>AI in Accounting Theory and Practice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AIT410016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国际会计</w:t>
            </w:r>
            <w:r>
              <w:br/>
            </w:r>
            <w:r>
              <w:br/>
            </w:r>
            <w:r>
              <w:rPr>
                <w:rFonts w:ascii="SimSun" w:hAnsi="SimSun"/>
                <w:b w:val="false"/>
                <w:i w:val="false"/>
                <w:color w:val="000000"/>
                <w:sz w:val="21"/>
              </w:rPr>
              <w:t>International Accounting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营销渠道管理</w:t>
            </w:r>
            <w:r>
              <w:br/>
            </w:r>
            <w:r>
              <w:br/>
            </w:r>
            <w:r>
              <w:rPr>
                <w:rFonts w:ascii="SimSun" w:hAnsi="SimSun"/>
                <w:b w:val="false"/>
                <w:i w:val="false"/>
                <w:color w:val="000000"/>
                <w:sz w:val="21"/>
              </w:rPr>
              <w:t>Marketing Channel Management</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BA30021</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（25学分）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荣誉项目课程设置和修读要求请见管理学院本科“荣誉项目”实施方案。下载地址：https://jwc.fudan.edu.cn（复旦大学教务处）专业培养-常用文档。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24学分,且满足该学程修读要求。要求修读2个外院开设的专业学程，或修读2个跨学科学程，或修读1个外院开设的专业学程和1个跨学科学程，或修读1个专业进阶I组课程15学分和1个外院的专业学程或1个跨学科学程，学分不足部分可在全校所有本科生课程中任意选修。毕业时将获得工商管理专业毕业证书及学士学位证书。学程课程详见教务处学程项目网页，下载地址：https://jwc.fudan.edu.cn/（复旦大学教务处）专业培养-常用文档。完成学程修读要求的学生可获得相应的学程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24学分,且满足该学程修读要求。要求修读1个创新创业学院开设的创新创业学程，以及1个非本专业独立开设的学程；或者2个创新创业学院开设的创新创业学程。修读学分不足部分可在全校所有本科生课程中任意选修。完成创新创业路径的学生，毕业时将获得工商管理专业毕业证书及学士学位证书。创新创业学程课程详见教务处学程项目网页，下载地址：https://jwc.fudan.edu.cn/（复旦大学教务处）专业培养-常用文档。完成学程修读要求的学生可获得相应的学程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（55学分）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修满55学分。要求至少修读1个本专业进阶课程，即专业进阶I组课程（15学分）和1个外院开设的辅修学士学位项目。辅修学士学位应与主修学士学位归属不同的本科专业大类。
       </w:t>
      </w:r>
      <w:r>
        <w:br/>
      </w:r>
      <w:r>
        <w:rPr>
          <w:rFonts w:ascii="SimSun" w:hAnsi="SimSun"/>
          <w:b w:val="false"/>
          <w:i w:val="false"/>
          <w:color w:val="000000"/>
          <w:sz w:val="21"/>
        </w:rPr>
        <w:t xml:space="preserve">
       </w:t>
      </w:r>
      <w:r>
        <w:br/>
      </w:r>
      <w:r>
        <w:rPr>
          <w:rFonts w:ascii="SimSun" w:hAnsi="SimSun"/>
          <w:b w:val="false"/>
          <w:i w:val="false"/>
          <w:color w:val="000000"/>
          <w:sz w:val="21"/>
        </w:rPr>
        <w:t xml:space="preserve">  完成辅修学士学位路径的学生，毕业时将获得工商管理专业毕业证书、学士学位证书及辅修学士学位。辅修学士学位项目课程设置详见教务处辅修学士学位项目网页，下载地址：https://jwc.fudan.edu.cn/（复旦大学教务处）专业培养-常用文档。完成辅修学士学位项目修读要求，且达到学校毕业和学位授予要求的学生可获得相应的辅修学士学位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w:t>
      </w:r>
      <w:r>
        <w:br/>
      </w:r>
      <w:r>
        <w:rPr>
          <w:rFonts w:ascii="SimSun" w:hAnsi="SimSun"/>
          <w:b w:val="false"/>
          <w:i w:val="false"/>
          <w:color w:val="000000"/>
          <w:sz w:val="21"/>
        </w:rPr>
        <w:t xml:space="preserve">
       </w:t>
      </w:r>
      <w:r>
        <w:br/>
      </w:r>
      <w:r>
        <w:rPr>
          <w:rFonts w:ascii="SimSun" w:hAnsi="SimSun"/>
          <w:b w:val="false"/>
          <w:i w:val="false"/>
          <w:color w:val="000000"/>
          <w:sz w:val="21"/>
        </w:rPr>
        <w:t xml:space="preserve">1.多渠道支持并资助学生参加国外世界一流水平高校进行一学期的学习与交换。
       </w:t>
      </w:r>
      <w:r>
        <w:br/>
      </w:r>
      <w:r>
        <w:rPr>
          <w:rFonts w:ascii="SimSun" w:hAnsi="SimSun"/>
          <w:b w:val="false"/>
          <w:i w:val="false"/>
          <w:color w:val="000000"/>
          <w:sz w:val="21"/>
        </w:rPr>
        <w:t xml:space="preserve">
       </w:t>
      </w:r>
      <w:r>
        <w:br/>
      </w:r>
      <w:r>
        <w:rPr>
          <w:rFonts w:ascii="SimSun" w:hAnsi="SimSun"/>
          <w:b w:val="false"/>
          <w:i w:val="false"/>
          <w:color w:val="000000"/>
          <w:sz w:val="21"/>
        </w:rPr>
        <w:t xml:space="preserve">2.全员参加“朝阳行动”，教授带队，学以致用，培养高度的社会责任感。
       </w:t>
      </w:r>
      <w:r>
        <w:br/>
      </w:r>
      <w:r>
        <w:rPr>
          <w:rFonts w:ascii="SimSun" w:hAnsi="SimSun"/>
          <w:b w:val="false"/>
          <w:i w:val="false"/>
          <w:color w:val="000000"/>
          <w:sz w:val="21"/>
        </w:rPr>
        <w:t xml:space="preserve">
       </w:t>
      </w:r>
      <w:r>
        <w:br/>
      </w:r>
      <w:r>
        <w:rPr>
          <w:rFonts w:ascii="SimSun" w:hAnsi="SimSun"/>
          <w:b w:val="false"/>
          <w:i w:val="false"/>
          <w:color w:val="000000"/>
          <w:sz w:val="21"/>
        </w:rPr>
        <w:t xml:space="preserve">3.体验科研训练，在解决复杂问题的过程中，激发批判性思维和科研潜力。鼓励完成1项复芏计划（FDUROP）项目，激发创新志趣。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毕业实习</w:t>
            </w:r>
            <w:r>
              <w:br/>
            </w:r>
            <w:r>
              <w:br/>
            </w:r>
            <w:r>
              <w:rPr>
                <w:rFonts w:ascii="SimSun" w:hAnsi="SimSun"/>
                <w:b w:val="false"/>
                <w:i w:val="false"/>
                <w:color w:val="000000"/>
                <w:sz w:val="21"/>
              </w:rPr>
              <w:t>Internship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BA40002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BA40001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社会调查</w:t>
            </w:r>
            <w:r>
              <w:br/>
            </w:r>
            <w:r>
              <w:br/>
            </w:r>
            <w:r>
              <w:rPr>
                <w:rFonts w:ascii="SimSun" w:hAnsi="SimSun"/>
                <w:b w:val="false"/>
                <w:i w:val="false"/>
                <w:color w:val="000000"/>
                <w:sz w:val="21"/>
              </w:rPr>
              <w:t>Social Survey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第3-6学期，需要承担1项复芏计划（FDUROP）项目，详见复旦大学本科生学术研究资助计划管理办法。</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国际交流</w:t>
            </w:r>
            <w:r>
              <w:br/>
            </w:r>
            <w:r>
              <w:br/>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大三上赴海外交换一学期。</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