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2025级信息与计算科学-人工智能双学士学位项目培养方案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培养具备扎实且系统的信息与计算科学基础，精通AI算法及其实际应用，并拥有跨学科的知识体系与系统思维能力的人才。能够将数学与AI技术有机融合，应用于实际问题，并设计出高效的AI解决方案；也能在数学与AI技术交叉的领域中不断创新，具备推动AI计算框架发展的潜力</w:t>
      </w:r>
    </w:p>
    <w:p>
      <w:pPr>
        <w:spacing w:after="0"/>
        <w:ind w:left="0"/>
        <w:jc w:val="left"/>
      </w:pPr>
      <w:r>
        <w:rPr>
          <w:rFonts w:ascii="SimSun" w:hAnsi="SimSun"/>
          <w:b/>
          <w:i w:val="false"/>
          <w:color w:val="000000"/>
          <w:sz w:val="24"/>
        </w:rPr>
        <w:t xml:space="preserve">
       三.    基本要求
      </w:t>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须满足通识教育课程（含通识教育核心课程和专项教育课程）39学分、专业培养课程111学分、融合创新能力培养4学分和多元发展路径课程的修读要求，总学分不低于160学分（含实践学分不低于40学分；含美育学分不少于2学分，其中至少在“美学和艺术史论类”或“艺术鉴赏和评论类”课程中修读1学分，并至少参与一项艺术实践活动；劳动教育不少于32学时，并满足劳动周教育要求），达到学位要求者授予理学和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4年级结束时，如达到学士学位要求者授予理学和工学学士学位。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要求修读26分，含思想政治理论课19学分，七大模块课程6学分（每模块最多修读1门课程，回避科学探索与技术创新模块），国家安全教育1学分。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要求修读22学分。大学物理类课程必选8学分，两组选一，多余学分可作任选。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要求修读93学分（部分课程学分可用荣誉课程学分替换）。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双学位融合必修课程</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在11门课程中至少选5门，超出学分可算作专业进阶学分。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数据科学的逼近论基础</w:t>
            </w:r>
            <w:r>
              <w:br/>
            </w:r>
            <w:r>
              <w:br/>
            </w:r>
            <w:r>
              <w:rPr>
                <w:rFonts w:ascii="SimSun" w:hAnsi="SimSun"/>
                <w:b w:val="false"/>
                <w:i w:val="false"/>
                <w:color w:val="000000"/>
                <w:sz w:val="21"/>
              </w:rPr>
              <w:t>Approximation Theory in Data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多元发展包括专业进阶（含荣誉项目）、跨学科发展和创新创业不同路径，要求在院系专业导师指导下选择一条发展路径，按路径要求修读课程。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修满6学分。可在全校所有本科生课程中任意选修。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限跨学科发展、创新创业路径。需在本模块10门课程中选4门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数值逼近</w:t>
            </w:r>
            <w:r>
              <w:br/>
            </w:r>
            <w:r>
              <w:br/>
            </w:r>
            <w:r>
              <w:rPr>
                <w:rFonts w:ascii="SimSun" w:hAnsi="SimSun"/>
                <w:b w:val="false"/>
                <w:i w:val="false"/>
                <w:color w:val="000000"/>
                <w:sz w:val="21"/>
              </w:rPr>
              <w:t>Numerical Approximation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w:t>
            </w:r>
            <w:r>
              <w:br/>
            </w:r>
            <w:r>
              <w:br/>
            </w:r>
            <w:r>
              <w:rPr>
                <w:rFonts w:ascii="SimSun" w:hAnsi="SimSun"/>
                <w:b w:val="false"/>
                <w:i w:val="false"/>
                <w:color w:val="000000"/>
                <w:sz w:val="21"/>
              </w:rPr>
              <w:t>Numerical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统计中的计算方法</w:t>
            </w:r>
            <w:r>
              <w:br/>
            </w:r>
            <w:r>
              <w:br/>
            </w:r>
            <w:r>
              <w:rPr>
                <w:rFonts w:ascii="SimSun" w:hAnsi="SimSun"/>
                <w:b w:val="false"/>
                <w:i w:val="false"/>
                <w:color w:val="000000"/>
                <w:sz w:val="21"/>
              </w:rPr>
              <w:t>Numerical Methods for Statistical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反问题的正则化理论</w:t>
            </w:r>
            <w:r>
              <w:br/>
            </w:r>
            <w:r>
              <w:br/>
            </w:r>
            <w:r>
              <w:rPr>
                <w:rFonts w:ascii="SimSun" w:hAnsi="SimSun"/>
                <w:b w:val="false"/>
                <w:i w:val="false"/>
                <w:color w:val="000000"/>
                <w:sz w:val="21"/>
              </w:rPr>
              <w:t>Regularization Theory of Inverse Problems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积分方程数值解法</w:t>
            </w:r>
            <w:r>
              <w:br/>
            </w:r>
            <w:r>
              <w:br/>
            </w:r>
            <w:r>
              <w:rPr>
                <w:rFonts w:ascii="SimSun" w:hAnsi="SimSun"/>
                <w:b w:val="false"/>
                <w:i w:val="false"/>
                <w:color w:val="000000"/>
                <w:sz w:val="21"/>
              </w:rPr>
              <w:t>Numerical Solution of Integral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程序设计实践</w:t>
            </w:r>
            <w:r>
              <w:br/>
            </w:r>
            <w:r>
              <w:br/>
            </w:r>
            <w:r>
              <w:rPr>
                <w:rFonts w:ascii="SimSun" w:hAnsi="SimSun"/>
                <w:b w:val="false"/>
                <w:i w:val="false"/>
                <w:color w:val="000000"/>
                <w:sz w:val="21"/>
              </w:rPr>
              <w:t>Programming Practice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专业进阶模块I-多元发展</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限跨学科发展、创新创业路径。需在本模块10门课程中选4门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数值逼近</w:t>
            </w:r>
            <w:r>
              <w:br/>
            </w:r>
            <w:r>
              <w:br/>
            </w:r>
            <w:r>
              <w:rPr>
                <w:rFonts w:ascii="SimSun" w:hAnsi="SimSun"/>
                <w:b w:val="false"/>
                <w:i w:val="false"/>
                <w:color w:val="000000"/>
                <w:sz w:val="21"/>
              </w:rPr>
              <w:t>Numerical Approximation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w:t>
            </w:r>
            <w:r>
              <w:br/>
            </w:r>
            <w:r>
              <w:br/>
            </w:r>
            <w:r>
              <w:rPr>
                <w:rFonts w:ascii="SimSun" w:hAnsi="SimSun"/>
                <w:b w:val="false"/>
                <w:i w:val="false"/>
                <w:color w:val="000000"/>
                <w:sz w:val="21"/>
              </w:rPr>
              <w:t>Numerical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统计中的计算方法</w:t>
            </w:r>
            <w:r>
              <w:br/>
            </w:r>
            <w:r>
              <w:br/>
            </w:r>
            <w:r>
              <w:rPr>
                <w:rFonts w:ascii="SimSun" w:hAnsi="SimSun"/>
                <w:b w:val="false"/>
                <w:i w:val="false"/>
                <w:color w:val="000000"/>
                <w:sz w:val="21"/>
              </w:rPr>
              <w:t>Numerical Methods for Statistical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反问题的正则化理论</w:t>
            </w:r>
            <w:r>
              <w:br/>
            </w:r>
            <w:r>
              <w:br/>
            </w:r>
            <w:r>
              <w:rPr>
                <w:rFonts w:ascii="SimSun" w:hAnsi="SimSun"/>
                <w:b w:val="false"/>
                <w:i w:val="false"/>
                <w:color w:val="000000"/>
                <w:sz w:val="21"/>
              </w:rPr>
              <w:t>Regularization Theory of Inverse Problems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积分方程数值解法</w:t>
            </w:r>
            <w:r>
              <w:br/>
            </w:r>
            <w:r>
              <w:br/>
            </w:r>
            <w:r>
              <w:rPr>
                <w:rFonts w:ascii="SimSun" w:hAnsi="SimSun"/>
                <w:b w:val="false"/>
                <w:i w:val="false"/>
                <w:color w:val="000000"/>
                <w:sz w:val="21"/>
              </w:rPr>
              <w:t>Numerical Solution of Integral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程序设计实践</w:t>
            </w:r>
            <w:r>
              <w:br/>
            </w:r>
            <w:r>
              <w:br/>
            </w:r>
            <w:r>
              <w:rPr>
                <w:rFonts w:ascii="SimSun" w:hAnsi="SimSun"/>
                <w:b w:val="false"/>
                <w:i w:val="false"/>
                <w:color w:val="000000"/>
                <w:sz w:val="21"/>
              </w:rPr>
              <w:t>Programming Practice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专业进阶路径——任意选修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可在专业进阶模块I、专业进阶模块II或全校所有本科生课程中任意选修6学分。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荣誉项目课程设置和修读要求请见数学科学学院本科“荣誉项目”实施方案。下载地址：https://jwc.fudan.edu.cn/（复旦大学教务处）-专业培养-常用文档。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多元发展路径中，在专业进阶模块I中修满12学分或1个辅修学士学位项目可以冲抵1个学程，专业培养和多元发展路径共享的课程只计算一次学分。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需承担1项复芏计划，学分可算作专业进阶学分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