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2025工商管理（战略管理、国际经营、人力资源）专业本科培养方案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管理学院企业管理系前身为工商管理系，始创于1920年，是复旦大学历史最为悠久的系科之一，也是1985年管理学院恢复建院后设置的三大系之一。现有企业管理和东方管理两个博士点，设有“组织行为和人力资源管理”、“战略管理和企业创业”，以及“国际商务、企业国际化”等三个主要学科，以及“战略领导力”和“ESG（环境、社会和治理）”等两个交叉学科。在最近两轮教育部一级学科评估中均为A，近年来在国内外顶级期刊发表多篇论文，多位老师担任国内外权威期刊的主编和副主编，并在国际管理学学会中担任管理机构的分会主席或委员职务。工商管理学科坚持做负责任的研究，扎根中国管理实践，致力于培养具有国际视野且懂中国管理的实践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本专业培养具有良好社会调研素养，扎根中国管理实践，具有国际视野且懂中国管理的实践人才。工商管理专业专注组织中机器无法替代的两大重要方面：对组织战略、业务的经营管理和对员工、团队等涉及人的管理。具体研究方向涵盖组织行为、领导力、企业创新、创业与国际创业、人力资源管理、公司治理、战略领导力、企业国际化、ESG与企业社会责任等。</w:t>
      </w:r>
      <w:r>
        <w:br/>
      </w:r>
      <w:r>
        <w:br/>
      </w:r>
      <w:r>
        <w:rPr>
          <w:rFonts w:ascii="SimSun" w:hAnsi="SimSun"/>
          <w:b w:val="false"/>
          <w:i w:val="false"/>
          <w:color w:val="000000"/>
          <w:sz w:val="21"/>
        </w:rPr>
        <w:t xml:space="preserve">   以塑造学生独立思考能力、复杂环境中的决策与领导能力、社会交往能力、快速应变能力和解决问题能力为目标，本专业将培养学生掌握经济学、管理学的基本理论和当前企业管理的理论和知识；掌握社会、企业和员工调研所需的基本的问卷、实验等研究方法，以及定性、定量的统计分析方法，能够独立探索和研究管理实践中的现象和问题，并提升管理实践能力；具有复杂环境下的分析问题、提炼问题，并能够引领他人追随去构建企业未来的能力；具有较强的文字与语言表达能力，能够运用人工智能，但又高于人工智能的创造性解决问题地能力。本专业培养的管理人才能够具有家国情怀，胸怀天下的理想，运用管理赋能中国行业和企业发展的方方面面，为中国企业的本土和国际发展做出贡献。</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56000"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0" cy="1693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2624667" cy="103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24667" cy="10329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专业进阶路径：141学分                                                                </w:t>
      </w:r>
    </w:p>
    <w:p>
      <w:pPr>
        <w:spacing w:after="0"/>
        <w:ind w:left="0"/>
        <w:jc w:val="left"/>
      </w:pPr>
      <w:r>
        <w:rPr>
          <w:rFonts w:ascii="SimSun" w:hAnsi="SimSun"/>
          <w:b w:val="false"/>
          <w:i w:val="false"/>
          <w:color w:val="000000"/>
          <w:sz w:val="21"/>
        </w:rPr>
        <w:t xml:space="preserve">      本路径学生需要完成141学分（含实践学分不低于22学分；含美育学分不少于2学分，其中至少在“美学和艺术史论类”或“艺术鉴赏和评论类”课程中修读1学分，并至少参与一项艺术实践活动；劳动教育不少于32学时，并满足劳动周教育要求），包括通识教育课程44学分、专业培养课程66学分、专业进阶模块I修读24学分、融合创新能力模块7学分。                                                                  </w:t>
      </w:r>
    </w:p>
    <w:p>
      <w:pPr>
        <w:spacing w:after="0"/>
        <w:ind w:left="0"/>
        <w:jc w:val="left"/>
      </w:pPr>
      <w:r>
        <w:rPr>
          <w:rFonts w:ascii="SimSun" w:hAnsi="SimSun"/>
          <w:b w:val="false"/>
          <w:i w:val="false"/>
          <w:color w:val="000000"/>
          <w:sz w:val="21"/>
        </w:rPr>
        <w:t xml:space="preserve">2、 本科荣誉项目：142学分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跨学科学发展路径：141学分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w:t>
      </w:r>
      <w:r>
        <w:br/>
      </w:r>
      <w:r>
        <w:br/>
      </w:r>
      <w:r>
        <w:rPr>
          <w:rFonts w:ascii="SimSun" w:hAnsi="SimSun"/>
          <w:b w:val="false"/>
          <w:i w:val="false"/>
          <w:color w:val="000000"/>
          <w:sz w:val="21"/>
        </w:rPr>
        <w:t xml:space="preserve">1. 4年级结束时，如达到学士学位要求者理授予管理学学士学位。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（3）在此基础上，达到管理学院“本科荣誉证书”获得条件的授予“本科荣誉证书”，具体要求请见管理学院“本科荣誉项目”实施方案。</w:t>
      </w:r>
      <w:r>
        <w:br/>
      </w:r>
      <w:r>
        <w:br/>
      </w:r>
      <w:r>
        <w:br/>
      </w:r>
      <w:r>
        <w:br/>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826933" cy="1845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26933" cy="1845733"/>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A组（必修）</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必修8学分。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进阶II一共需修读9学分，A组和B组课程可任选，一共修读9学分。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工商管理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工商管理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工商管理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