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公共卫生学院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2025预防医学专业本科培养方案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一流公共卫生与预防医学学科是保障国家公共卫生安全、实现健康中国建设这一国家重大发展战略的必要支撑。复旦大学公共卫生与预防医学学科是教育部“双一流”建设学科，在最新一轮教育部学科评估中获评顶尖成绩。入选国家高水平公共卫生学院、上海市I类高峰学科。本专业立足于国家社会经济和公共卫生的发展需求，服务于“健康中国”和“全球健康”国家战略，以保障人群健康、控制重大疾病和贡献科学决策为目标，为国家公共卫生事业的高质量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培养德智体美劳全面发展，具有良好政治素质和道德修养，掌握扎实的公共卫生基础理论和专业知识，毕业后能从事疾病预防与控制、公共卫生监测与评价、卫生监督等领域工作，具备较强的现场科研能力，能承担预防医学教学和科研工作的公共卫生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一门外语，具有较强的公共卫生相关数据分析能力。通过系统学习基础医学、临床医学的基础课程和预防医学的专业课程，熟悉基础医学和临床医学的基本理论和技能，掌握预防医学相关学科的理论和方法，熟悉预防医学研究中的常用实验技术。</w:t>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4104"/>
        <w:gridCol w:w="4109"/>
        <w:gridCol w:w="1580"/>
        <w:gridCol w:w="720"/>
        <w:gridCol w:w="2780"/>
        <w:gridCol w:w="33"/>
        <w:gridCol w:w="34"/>
        <w:gridCol w:w="1400"/>
        <w:gridCol w:w="1760"/>
      </w:tblGrid>
      <w:tr>
        <w:trPr>
          <w:trHeight w:val="240" w:hRule="atLeast"/>
        </w:trPr>
        <w:tc>
          <w:tcPr>
            <w:tcW w:w="0" w:type="auto"/>
            <w:gridSpan w:val="7"/>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1.修业年限：5年（类型：√本科、□本硕、□本博）</w:t>
            </w:r>
          </w:p>
        </w:tc>
        <w:tc>
          <w:tcPr>
            <w:tcW w:w="1400" w:type="dxa"/>
            <w:tcBorders>
              <w:bottom w:val="single" w:color="000000" w:sz="8"/>
              <w:right w:val="single" w:color="000000" w:sz="8"/>
            </w:tcBorders>
            <w:tcMar>
              <w:top w:w="15" w:type="dxa"/>
              <w:left w:w="15" w:type="dxa"/>
              <w:bottom w:w="15" w:type="dxa"/>
              <w:right w:w="15" w:type="dxa"/>
            </w:tcMar>
            <w:vAlign w:val="center"/>
          </w:tcPr>
          <w:p/>
        </w:tc>
        <w:tc>
          <w:tcPr>
            <w:tcW w:w="1760" w:type="dxa"/>
            <w:tcBorders>
              <w:bottom w:val="single" w:color="000000" w:sz="8"/>
              <w:right w:val="single" w:color="000000" w:sz="8"/>
            </w:tcBorders>
            <w:tcMar>
              <w:top w:w="15" w:type="dxa"/>
              <w:left w:w="15" w:type="dxa"/>
              <w:bottom w:w="15" w:type="dxa"/>
              <w:right w:w="15" w:type="dxa"/>
            </w:tcMar>
            <w:vAlign w:val="center"/>
          </w:tcPr>
          <w:p/>
        </w:tc>
      </w:tr>
      <w:tr>
        <w:trPr>
          <w:trHeight w:val="240"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240" w:hRule="atLeast"/>
        </w:trPr>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5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7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240" w:hRule="atLeast"/>
        </w:trPr>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医学学士</w:t>
            </w:r>
          </w:p>
        </w:tc>
        <w:tc>
          <w:tcPr>
            <w:tcW w:w="15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7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预防医学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24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√按照不少于学分数 195 </w:t>
            </w:r>
          </w:p>
        </w:tc>
      </w:tr>
      <w:tr>
        <w:trPr>
          <w:trHeight w:val="25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27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通识教育课程44学分</w:t>
            </w:r>
          </w:p>
        </w:tc>
      </w:tr>
      <w:tr>
        <w:trPr>
          <w:trHeight w:val="25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专业培养课程111学分</w:t>
            </w:r>
          </w:p>
        </w:tc>
      </w:tr>
      <w:tr>
        <w:trPr>
          <w:trHeight w:val="255"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专业进阶模块26.5学分</w:t>
            </w:r>
          </w:p>
        </w:tc>
      </w:tr>
      <w:tr>
        <w:trPr>
          <w:trHeight w:val="102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融合创新能力模块13.5学分</w:t>
            </w:r>
          </w:p>
        </w:tc>
      </w:tr>
      <w:tr>
        <w:trPr>
          <w:trHeight w:val="2460" w:hRule="atLeast"/>
        </w:trPr>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29294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929467" cy="12869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161"/>
        <w:gridCol w:w="1161"/>
        <w:gridCol w:w="1161"/>
        <w:gridCol w:w="1180"/>
        <w:gridCol w:w="1180"/>
        <w:gridCol w:w="1180"/>
        <w:gridCol w:w="1180"/>
        <w:gridCol w:w="1184"/>
        <w:gridCol w:w="1184"/>
        <w:gridCol w:w="1184"/>
        <w:gridCol w:w="1185"/>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专业进阶路径：195学分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路径学生需要完成195学分（含实践学分不低于50学分；含美育学分不少于2学分，其中至少在“美学和艺术史论类”或“艺术鉴赏和评论类”课程中修读1学分，并至少参与一项艺术实践活动；劳动教育不少于32学时，并满足劳动周教育要求），包括通识教育课程44学分、专业培养课程111学分、专业进阶模块修读26.5学分、融合创新能力模块13.5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本科荣誉项目：201.5学分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荣誉项目课程设置和修读要求请见公共卫生学院“本科荣誉项目”实施方案。下载地址：https://jwc.fudan.edu.cn/（复旦大学教务处）专业培养-常用文档。</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跨学科学发展路径：196.5学分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学程课程详见教务处学程项目网页，下载地址：https://jwc.fudan.edu.cn/（复旦大学教务处）专业培养-常用文档。完成学程修读要求的学生可获得相应的学程证书。</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40"/>
        <w:gridCol w:w="1240"/>
        <w:gridCol w:w="1240"/>
        <w:gridCol w:w="1240"/>
        <w:gridCol w:w="1240"/>
        <w:gridCol w:w="1240"/>
        <w:gridCol w:w="1240"/>
        <w:gridCol w:w="1240"/>
      </w:tblGrid>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本科学位</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5年级结束时，如达到学士学位要求者授予医学学士学位。  </w:t>
            </w:r>
          </w:p>
        </w:tc>
      </w:tr>
      <w:tr>
        <w:trPr>
          <w:trHeight w:val="24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16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（3）在此基础上，达到公共卫生学院“本科荣誉证书”获得条件的授予“本科荣誉证书”，具体要求请见公共卫生学院“本科荣誉项目”实施方案。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供参考，以课程列表为准。</w:t>
      </w:r>
    </w:p>
    <w:p>
      <w:pPr>
        <w:spacing w:after="0"/>
        <w:ind w:left="0"/>
        <w:jc w:val="left"/>
      </w:pPr>
      <w:r>
        <w:drawing>
          <wp:inline distT="0" distB="0" distL="0" distR="0">
            <wp:extent cx="4690533" cy="260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90533" cy="2607733"/>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要求修读医学学科类基础课程25学分。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医学类基础课程</w:t>
      </w:r>
      <w:r>
        <w:rPr>
          <w:rFonts w:ascii="SimSun" w:hAnsi="SimSun"/>
          <w:b/>
          <w:i w:val="false"/>
          <w:color w:val="000000"/>
          <w:sz w:val="21"/>
        </w:rPr>
        <w:t>（25学分）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高等数学C(上）</w:t>
            </w:r>
            <w:r>
              <w:br/>
            </w:r>
            <w:r>
              <w:br/>
            </w:r>
            <w:r>
              <w:rPr>
                <w:rFonts w:ascii="SimSun" w:hAnsi="SimSun"/>
                <w:b w:val="false"/>
                <w:i w:val="false"/>
                <w:color w:val="000000"/>
                <w:sz w:val="21"/>
              </w:rPr>
              <w:t>Advanced Mathematics C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高等数学C(下）</w:t>
            </w:r>
            <w:r>
              <w:br/>
            </w:r>
            <w:r>
              <w:br/>
            </w:r>
            <w:r>
              <w:rPr>
                <w:rFonts w:ascii="SimSun" w:hAnsi="SimSun"/>
                <w:b w:val="false"/>
                <w:i w:val="false"/>
                <w:color w:val="000000"/>
                <w:sz w:val="21"/>
              </w:rPr>
              <w:t>Advanced Mathematics C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要求修读86学分。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系统解剖学B</w:t>
            </w:r>
            <w:r>
              <w:br/>
            </w:r>
            <w:r>
              <w:br/>
            </w:r>
            <w:r>
              <w:rPr>
                <w:rFonts w:ascii="SimSun" w:hAnsi="SimSun"/>
                <w:b w:val="false"/>
                <w:i w:val="false"/>
                <w:color w:val="000000"/>
                <w:sz w:val="21"/>
              </w:rPr>
              <w:t>Systematic Anatomy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组织胚胎学B</w:t>
            </w:r>
            <w:r>
              <w:br/>
            </w:r>
            <w:r>
              <w:br/>
            </w:r>
            <w:r>
              <w:rPr>
                <w:rFonts w:ascii="SimSun" w:hAnsi="SimSun"/>
                <w:b w:val="false"/>
                <w:i w:val="false"/>
                <w:color w:val="000000"/>
                <w:sz w:val="21"/>
              </w:rPr>
              <w:t>Histoembryology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医学细胞与遗传学</w:t>
            </w:r>
            <w:r>
              <w:br/>
            </w:r>
            <w:r>
              <w:br/>
            </w:r>
            <w:r>
              <w:rPr>
                <w:rFonts w:ascii="SimSun" w:hAnsi="SimSun"/>
                <w:b w:val="false"/>
                <w:i w:val="false"/>
                <w:color w:val="000000"/>
                <w:sz w:val="21"/>
              </w:rPr>
              <w:t>Cytology and Genetics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生理学B</w:t>
            </w:r>
            <w:r>
              <w:br/>
            </w:r>
            <w:r>
              <w:br/>
            </w:r>
            <w:r>
              <w:rPr>
                <w:rFonts w:ascii="SimSun" w:hAnsi="SimSun"/>
                <w:b w:val="false"/>
                <w:i w:val="false"/>
                <w:color w:val="000000"/>
                <w:sz w:val="21"/>
              </w:rPr>
              <w:t>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免疫学C</w:t>
            </w:r>
            <w:r>
              <w:br/>
            </w:r>
            <w:r>
              <w:br/>
            </w:r>
            <w:r>
              <w:rPr>
                <w:rFonts w:ascii="SimSun" w:hAnsi="SimSun"/>
                <w:b w:val="false"/>
                <w:i w:val="false"/>
                <w:color w:val="000000"/>
                <w:sz w:val="21"/>
              </w:rPr>
              <w:t>Medical Immunology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医学微生物学C</w:t>
            </w:r>
            <w:r>
              <w:br/>
            </w:r>
            <w:r>
              <w:br/>
            </w:r>
            <w:r>
              <w:rPr>
                <w:rFonts w:ascii="SimSun" w:hAnsi="SimSun"/>
                <w:b w:val="false"/>
                <w:i w:val="false"/>
                <w:color w:val="000000"/>
                <w:sz w:val="21"/>
              </w:rPr>
              <w:t>Medical Microbiology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MED20060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寄生虫学C</w:t>
            </w:r>
            <w:r>
              <w:br/>
            </w:r>
            <w:r>
              <w:br/>
            </w:r>
            <w:r>
              <w:rPr>
                <w:rFonts w:ascii="SimSun" w:hAnsi="SimSun"/>
                <w:b w:val="false"/>
                <w:i w:val="false"/>
                <w:color w:val="000000"/>
                <w:sz w:val="21"/>
              </w:rPr>
              <w:t>Human Parasitology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病理生理学B</w:t>
            </w:r>
            <w:r>
              <w:br/>
            </w:r>
            <w:r>
              <w:br/>
            </w:r>
            <w:r>
              <w:rPr>
                <w:rFonts w:ascii="SimSun" w:hAnsi="SimSun"/>
                <w:b w:val="false"/>
                <w:i w:val="false"/>
                <w:color w:val="000000"/>
                <w:sz w:val="21"/>
              </w:rPr>
              <w:t>Pathophysiology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功能学科综合实验</w:t>
            </w:r>
            <w:r>
              <w:br/>
            </w:r>
            <w:r>
              <w:br/>
            </w:r>
            <w:r>
              <w:rPr>
                <w:rFonts w:ascii="SimSun" w:hAnsi="SimSun"/>
                <w:b w:val="false"/>
                <w:i w:val="false"/>
                <w:color w:val="000000"/>
                <w:sz w:val="21"/>
              </w:rPr>
              <w:t>Composite Experiments in Functional Sciences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病理学</w:t>
            </w:r>
            <w:r>
              <w:br/>
            </w:r>
            <w:r>
              <w:br/>
            </w:r>
            <w:r>
              <w:rPr>
                <w:rFonts w:ascii="SimSun" w:hAnsi="SimSun"/>
                <w:b w:val="false"/>
                <w:i w:val="false"/>
                <w:color w:val="000000"/>
                <w:sz w:val="21"/>
              </w:rPr>
              <w:t>Pathology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诊断学B</w:t>
            </w:r>
            <w:r>
              <w:br/>
            </w:r>
            <w:r>
              <w:br/>
            </w:r>
            <w:r>
              <w:rPr>
                <w:rFonts w:ascii="SimSun" w:hAnsi="SimSun"/>
                <w:b w:val="false"/>
                <w:i w:val="false"/>
                <w:color w:val="000000"/>
                <w:sz w:val="21"/>
              </w:rPr>
              <w:t>Diagnostics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影像诊断学C</w:t>
            </w:r>
            <w:r>
              <w:br/>
            </w:r>
            <w:r>
              <w:br/>
            </w:r>
            <w:r>
              <w:rPr>
                <w:rFonts w:ascii="SimSun" w:hAnsi="SimSun"/>
                <w:b w:val="false"/>
                <w:i w:val="false"/>
                <w:color w:val="000000"/>
                <w:sz w:val="21"/>
              </w:rPr>
              <w:t>Diagnostic Imaging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内科学C</w:t>
            </w:r>
            <w:r>
              <w:br/>
            </w:r>
            <w:r>
              <w:br/>
            </w:r>
            <w:r>
              <w:rPr>
                <w:rFonts w:ascii="SimSun" w:hAnsi="SimSun"/>
                <w:b w:val="false"/>
                <w:i w:val="false"/>
                <w:color w:val="000000"/>
                <w:sz w:val="21"/>
              </w:rPr>
              <w:t>Internal Medicine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外科学C</w:t>
            </w:r>
            <w:r>
              <w:br/>
            </w:r>
            <w:r>
              <w:br/>
            </w:r>
            <w:r>
              <w:rPr>
                <w:rFonts w:ascii="SimSun" w:hAnsi="SimSun"/>
                <w:b w:val="false"/>
                <w:i w:val="false"/>
                <w:color w:val="000000"/>
                <w:sz w:val="21"/>
              </w:rPr>
              <w:t>Surgery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传染病学B</w:t>
            </w:r>
            <w:r>
              <w:br/>
            </w:r>
            <w:r>
              <w:br/>
            </w:r>
            <w:r>
              <w:rPr>
                <w:rFonts w:ascii="SimSun" w:hAnsi="SimSun"/>
                <w:b w:val="false"/>
                <w:i w:val="false"/>
                <w:color w:val="000000"/>
                <w:sz w:val="21"/>
              </w:rPr>
              <w:t>Infectious Diseases 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公共卫生导论</w:t>
            </w:r>
            <w:r>
              <w:br/>
            </w:r>
            <w:r>
              <w:br/>
            </w:r>
            <w:r>
              <w:rPr>
                <w:rFonts w:ascii="SimSun" w:hAnsi="SimSun"/>
                <w:b w:val="false"/>
                <w:i w:val="false"/>
                <w:color w:val="000000"/>
                <w:sz w:val="21"/>
              </w:rPr>
              <w:t>Introduction to Public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社会医学</w:t>
            </w:r>
            <w:r>
              <w:br/>
            </w:r>
            <w:r>
              <w:br/>
            </w:r>
            <w:r>
              <w:rPr>
                <w:rFonts w:ascii="SimSun" w:hAnsi="SimSun"/>
                <w:b w:val="false"/>
                <w:i w:val="false"/>
                <w:color w:val="000000"/>
                <w:sz w:val="21"/>
              </w:rPr>
              <w:t>Social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卫生化学</w:t>
            </w:r>
            <w:r>
              <w:br/>
            </w:r>
            <w:r>
              <w:br/>
            </w:r>
            <w:r>
              <w:rPr>
                <w:rFonts w:ascii="SimSun" w:hAnsi="SimSun"/>
                <w:b w:val="false"/>
                <w:i w:val="false"/>
                <w:color w:val="000000"/>
                <w:sz w:val="21"/>
              </w:rPr>
              <w:t>Sanitary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卫生法学</w:t>
            </w:r>
            <w:r>
              <w:br/>
            </w:r>
            <w:r>
              <w:br/>
            </w:r>
            <w:r>
              <w:rPr>
                <w:rFonts w:ascii="SimSun" w:hAnsi="SimSun"/>
                <w:b w:val="false"/>
                <w:i w:val="false"/>
                <w:color w:val="000000"/>
                <w:sz w:val="21"/>
              </w:rPr>
              <w:t>Health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卫生统计学A</w:t>
            </w:r>
            <w:r>
              <w:br/>
            </w:r>
            <w:r>
              <w:br/>
            </w:r>
            <w:r>
              <w:rPr>
                <w:rFonts w:ascii="SimSun" w:hAnsi="SimSun"/>
                <w:b w:val="false"/>
                <w:i w:val="false"/>
                <w:color w:val="000000"/>
                <w:sz w:val="21"/>
              </w:rPr>
              <w:t>Health Statistics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卫生统计学实践</w:t>
            </w:r>
            <w:r>
              <w:br/>
            </w:r>
            <w:r>
              <w:br/>
            </w:r>
            <w:r>
              <w:rPr>
                <w:rFonts w:ascii="SimSun" w:hAnsi="SimSun"/>
                <w:b w:val="false"/>
                <w:i w:val="false"/>
                <w:color w:val="000000"/>
                <w:sz w:val="21"/>
              </w:rPr>
              <w:t>Practice of Hygiene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基础毒理</w:t>
            </w:r>
            <w:r>
              <w:br/>
            </w:r>
            <w:r>
              <w:br/>
            </w:r>
            <w:r>
              <w:rPr>
                <w:rFonts w:ascii="SimSun" w:hAnsi="SimSun"/>
                <w:b w:val="false"/>
                <w:i w:val="false"/>
                <w:color w:val="000000"/>
                <w:sz w:val="21"/>
              </w:rPr>
              <w:t>Basics of Toxicology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卫生事业管理学</w:t>
            </w:r>
            <w:r>
              <w:br/>
            </w:r>
            <w:r>
              <w:br/>
            </w:r>
            <w:r>
              <w:rPr>
                <w:rFonts w:ascii="SimSun" w:hAnsi="SimSun"/>
                <w:b w:val="false"/>
                <w:i w:val="false"/>
                <w:color w:val="000000"/>
                <w:sz w:val="21"/>
              </w:rPr>
              <w:t>Health Service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健康教育学</w:t>
            </w:r>
            <w:r>
              <w:br/>
            </w:r>
            <w:r>
              <w:br/>
            </w:r>
            <w:r>
              <w:rPr>
                <w:rFonts w:ascii="SimSun" w:hAnsi="SimSun"/>
                <w:b w:val="false"/>
                <w:i w:val="false"/>
                <w:color w:val="000000"/>
                <w:sz w:val="21"/>
              </w:rPr>
              <w:t>Gender-Specific Health Education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儿少卫生学</w:t>
            </w:r>
            <w:r>
              <w:br/>
            </w:r>
            <w:r>
              <w:br/>
            </w:r>
            <w:r>
              <w:rPr>
                <w:rFonts w:ascii="SimSun" w:hAnsi="SimSun"/>
                <w:b w:val="false"/>
                <w:i w:val="false"/>
                <w:color w:val="000000"/>
                <w:sz w:val="21"/>
              </w:rPr>
              <w:t>Child and Adolescent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w:t>
            </w:r>
            <w:r>
              <w:br/>
            </w:r>
            <w:r>
              <w:br/>
            </w:r>
            <w:r>
              <w:rPr>
                <w:rFonts w:ascii="SimSun" w:hAnsi="SimSun"/>
                <w:b w:val="false"/>
                <w:i w:val="false"/>
                <w:color w:val="000000"/>
                <w:sz w:val="21"/>
              </w:rPr>
              <w:t>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流行病学实践</w:t>
            </w:r>
            <w:r>
              <w:br/>
            </w:r>
            <w:r>
              <w:br/>
            </w:r>
            <w:r>
              <w:rPr>
                <w:rFonts w:ascii="SimSun" w:hAnsi="SimSun"/>
                <w:b w:val="false"/>
                <w:i w:val="false"/>
                <w:color w:val="000000"/>
                <w:sz w:val="21"/>
              </w:rPr>
              <w:t>Experiments in Epidemiology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w:t>
            </w:r>
            <w:r>
              <w:br/>
            </w:r>
            <w:r>
              <w:br/>
            </w:r>
            <w:r>
              <w:rPr>
                <w:rFonts w:ascii="SimSun" w:hAnsi="SimSun"/>
                <w:b w:val="false"/>
                <w:i w:val="false"/>
                <w:color w:val="000000"/>
                <w:sz w:val="21"/>
              </w:rPr>
              <w:t>Occupational Health and Occupational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w:t>
            </w:r>
            <w:r>
              <w:br/>
            </w:r>
            <w:r>
              <w:br/>
            </w:r>
            <w:r>
              <w:rPr>
                <w:rFonts w:ascii="SimSun" w:hAnsi="SimSun"/>
                <w:b w:val="false"/>
                <w:i w:val="false"/>
                <w:color w:val="000000"/>
                <w:sz w:val="21"/>
              </w:rPr>
              <w:t>Environmental Health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w:t>
            </w:r>
            <w:r>
              <w:br/>
            </w:r>
            <w:r>
              <w:br/>
            </w:r>
            <w:r>
              <w:rPr>
                <w:rFonts w:ascii="SimSun" w:hAnsi="SimSun"/>
                <w:b w:val="false"/>
                <w:i w:val="false"/>
                <w:color w:val="000000"/>
                <w:sz w:val="21"/>
              </w:rPr>
              <w:t>Nutrition and Food Hygiene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要求在本专业专业进阶模块修读进阶I 13学分,进阶II 13.5学分。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妇产科学C</w:t>
            </w:r>
            <w:r>
              <w:br/>
            </w:r>
            <w:r>
              <w:br/>
            </w:r>
            <w:r>
              <w:rPr>
                <w:rFonts w:ascii="SimSun" w:hAnsi="SimSun"/>
                <w:b w:val="false"/>
                <w:i w:val="false"/>
                <w:color w:val="000000"/>
                <w:sz w:val="21"/>
              </w:rPr>
              <w:t>Obstetrics and Gynecology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儿科学C</w:t>
            </w:r>
            <w:r>
              <w:br/>
            </w:r>
            <w:r>
              <w:br/>
            </w:r>
            <w:r>
              <w:rPr>
                <w:rFonts w:ascii="SimSun" w:hAnsi="SimSun"/>
                <w:b w:val="false"/>
                <w:i w:val="false"/>
                <w:color w:val="000000"/>
                <w:sz w:val="21"/>
              </w:rPr>
              <w:t>Pediatrics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临床实习</w:t>
            </w:r>
            <w:r>
              <w:br/>
            </w:r>
            <w:r>
              <w:br/>
            </w:r>
            <w:r>
              <w:rPr>
                <w:rFonts w:ascii="SimSun" w:hAnsi="SimSun"/>
                <w:b w:val="false"/>
                <w:i w:val="false"/>
                <w:color w:val="000000"/>
                <w:sz w:val="21"/>
              </w:rPr>
              <w:t>Clinical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卫生微生物</w:t>
            </w:r>
            <w:r>
              <w:br/>
            </w:r>
            <w:r>
              <w:br/>
            </w:r>
            <w:r>
              <w:rPr>
                <w:rFonts w:ascii="SimSun" w:hAnsi="SimSun"/>
                <w:b w:val="false"/>
                <w:i w:val="false"/>
                <w:color w:val="000000"/>
                <w:sz w:val="21"/>
              </w:rPr>
              <w:t>Sanitary Microbiology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医学生职业生涯规划</w:t>
            </w:r>
            <w:r>
              <w:br/>
            </w:r>
            <w:r>
              <w:br/>
            </w:r>
            <w:r>
              <w:rPr>
                <w:rFonts w:ascii="SimSun" w:hAnsi="SimSun"/>
                <w:b w:val="false"/>
                <w:i w:val="false"/>
                <w:color w:val="000000"/>
                <w:sz w:val="21"/>
              </w:rPr>
              <w:t>Career Planning for Medical Students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卫生经济学概论</w:t>
            </w:r>
            <w:r>
              <w:br/>
            </w:r>
            <w:r>
              <w:br/>
            </w:r>
            <w:r>
              <w:rPr>
                <w:rFonts w:ascii="SimSun" w:hAnsi="SimSun"/>
                <w:b w:val="false"/>
                <w:i w:val="false"/>
                <w:color w:val="000000"/>
                <w:sz w:val="21"/>
              </w:rPr>
              <w:t>Introduction of Health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人体的社交网络：共生微生物</w:t>
            </w:r>
            <w:r>
              <w:br/>
            </w:r>
            <w:r>
              <w:br/>
            </w:r>
            <w:r>
              <w:rPr>
                <w:rFonts w:ascii="SimSun" w:hAnsi="SimSun"/>
                <w:b w:val="false"/>
                <w:i w:val="false"/>
                <w:color w:val="000000"/>
                <w:sz w:val="21"/>
              </w:rPr>
              <w:t>Human Social Networks: the symbiosis between microorganism and their human hosts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MED30064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科学写作：聚焦群医学</w:t>
            </w:r>
            <w:r>
              <w:br/>
            </w:r>
            <w:r>
              <w:br/>
            </w:r>
            <w:r>
              <w:rPr>
                <w:rFonts w:ascii="SimSun" w:hAnsi="SimSun"/>
                <w:b w:val="false"/>
                <w:i w:val="false"/>
                <w:color w:val="000000"/>
                <w:sz w:val="21"/>
              </w:rPr>
              <w:t>Scientific Writing: Focusing on Population-based Medicine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30</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行为经济学与公众健康</w:t>
            </w:r>
            <w:r>
              <w:br/>
            </w:r>
            <w:r>
              <w:br/>
            </w:r>
            <w:r>
              <w:rPr>
                <w:rFonts w:ascii="SimSun" w:hAnsi="SimSun"/>
                <w:b w:val="false"/>
                <w:i w:val="false"/>
                <w:color w:val="000000"/>
                <w:sz w:val="21"/>
              </w:rPr>
              <w:t>Behavioral Economics and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PHPM130116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卫生管理预测与决策分析</w:t>
            </w:r>
            <w:r>
              <w:br/>
            </w:r>
            <w:r>
              <w:br/>
            </w:r>
            <w:r>
              <w:rPr>
                <w:rFonts w:ascii="SimSun" w:hAnsi="SimSun"/>
                <w:b w:val="false"/>
                <w:i w:val="false"/>
                <w:color w:val="000000"/>
                <w:sz w:val="21"/>
              </w:rPr>
              <w:t>Forecasting and Decision Making in Health Management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食品免疫学</w:t>
            </w:r>
            <w:r>
              <w:br/>
            </w:r>
            <w:r>
              <w:br/>
            </w:r>
            <w:r>
              <w:rPr>
                <w:rFonts w:ascii="SimSun" w:hAnsi="SimSun"/>
                <w:b w:val="false"/>
                <w:i w:val="false"/>
                <w:color w:val="000000"/>
                <w:sz w:val="21"/>
              </w:rPr>
              <w:t>Food Immunology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生殖健康进展</w:t>
            </w:r>
            <w:r>
              <w:br/>
            </w:r>
            <w:r>
              <w:br/>
            </w:r>
            <w:r>
              <w:rPr>
                <w:rFonts w:ascii="SimSun" w:hAnsi="SimSun"/>
                <w:b w:val="false"/>
                <w:i w:val="false"/>
                <w:color w:val="000000"/>
                <w:sz w:val="21"/>
              </w:rPr>
              <w:t>Progress in Reproductive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PHPM130035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从生物学和统计学视角看人类疾病</w:t>
            </w:r>
            <w:r>
              <w:br/>
            </w:r>
            <w:r>
              <w:br/>
            </w:r>
            <w:r>
              <w:rPr>
                <w:rFonts w:ascii="SimSun" w:hAnsi="SimSun"/>
                <w:b w:val="false"/>
                <w:i w:val="false"/>
                <w:color w:val="000000"/>
                <w:sz w:val="21"/>
              </w:rPr>
              <w:t>Biological and Statistical Perspectives on Human Disease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MED130266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健康心理学</w:t>
            </w:r>
            <w:r>
              <w:br/>
            </w:r>
            <w:r>
              <w:br/>
            </w:r>
            <w:r>
              <w:rPr>
                <w:rFonts w:ascii="SimSun" w:hAnsi="SimSun"/>
                <w:b w:val="false"/>
                <w:i w:val="false"/>
                <w:color w:val="000000"/>
                <w:sz w:val="21"/>
              </w:rPr>
              <w:t>Health Psychology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医院获得性感染</w:t>
            </w:r>
            <w:r>
              <w:br/>
            </w:r>
            <w:r>
              <w:br/>
            </w:r>
            <w:r>
              <w:rPr>
                <w:rFonts w:ascii="SimSun" w:hAnsi="SimSun"/>
                <w:b w:val="false"/>
                <w:i w:val="false"/>
                <w:color w:val="000000"/>
                <w:sz w:val="21"/>
              </w:rPr>
              <w:t>Hospital-Acquired Infection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管理与沟通技巧</w:t>
            </w:r>
            <w:r>
              <w:br/>
            </w:r>
            <w:r>
              <w:br/>
            </w:r>
            <w:r>
              <w:rPr>
                <w:rFonts w:ascii="SimSun" w:hAnsi="SimSun"/>
                <w:b w:val="false"/>
                <w:i w:val="false"/>
                <w:color w:val="000000"/>
                <w:sz w:val="21"/>
              </w:rPr>
              <w:t>Management and Communication Skills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妇幼卫生学概论</w:t>
            </w:r>
            <w:r>
              <w:br/>
            </w:r>
            <w:r>
              <w:br/>
            </w:r>
            <w:r>
              <w:rPr>
                <w:rFonts w:ascii="SimSun" w:hAnsi="SimSun"/>
                <w:b w:val="false"/>
                <w:i w:val="false"/>
                <w:color w:val="000000"/>
                <w:sz w:val="21"/>
              </w:rPr>
              <w:t>Introduction to Maternal and Child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医学人口统计学</w:t>
            </w:r>
            <w:r>
              <w:br/>
            </w:r>
            <w:r>
              <w:br/>
            </w:r>
            <w:r>
              <w:rPr>
                <w:rFonts w:ascii="SimSun" w:hAnsi="SimSun"/>
                <w:b w:val="false"/>
                <w:i w:val="false"/>
                <w:color w:val="000000"/>
                <w:sz w:val="21"/>
              </w:rPr>
              <w:t>Medical Demography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公共卫生监督学</w:t>
            </w:r>
            <w:r>
              <w:br/>
            </w:r>
            <w:r>
              <w:br/>
            </w:r>
            <w:r>
              <w:rPr>
                <w:rFonts w:ascii="SimSun" w:hAnsi="SimSun"/>
                <w:b w:val="false"/>
                <w:i w:val="false"/>
                <w:color w:val="000000"/>
                <w:sz w:val="21"/>
              </w:rPr>
              <w:t>Public Health Inspection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卫生人力规划</w:t>
            </w:r>
            <w:r>
              <w:br/>
            </w:r>
            <w:r>
              <w:br/>
            </w:r>
            <w:r>
              <w:rPr>
                <w:rFonts w:ascii="SimSun" w:hAnsi="SimSun"/>
                <w:b w:val="false"/>
                <w:i w:val="false"/>
                <w:color w:val="000000"/>
                <w:sz w:val="21"/>
              </w:rPr>
              <w:t>Health and Human Resources Development</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仪器分析的应用</w:t>
            </w:r>
            <w:r>
              <w:br/>
            </w:r>
            <w:r>
              <w:br/>
            </w:r>
            <w:r>
              <w:rPr>
                <w:rFonts w:ascii="SimSun" w:hAnsi="SimSun"/>
                <w:b w:val="false"/>
                <w:i w:val="false"/>
                <w:color w:val="000000"/>
                <w:sz w:val="21"/>
              </w:rPr>
              <w:t>Application of Instrumental Analysis　</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医学文献检索与利用B</w:t>
            </w:r>
            <w:r>
              <w:br/>
            </w:r>
            <w:r>
              <w:br/>
            </w:r>
            <w:r>
              <w:rPr>
                <w:rFonts w:ascii="SimSun" w:hAnsi="SimSun"/>
                <w:b w:val="false"/>
                <w:i w:val="false"/>
                <w:color w:val="000000"/>
                <w:sz w:val="21"/>
              </w:rPr>
              <w:t>Medical Information Retrieval and Applications B</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全球卫生导论</w:t>
            </w:r>
            <w:r>
              <w:br/>
            </w:r>
            <w:r>
              <w:br/>
            </w:r>
            <w:r>
              <w:rPr>
                <w:rFonts w:ascii="SimSun" w:hAnsi="SimSun"/>
                <w:b w:val="false"/>
                <w:i w:val="false"/>
                <w:color w:val="000000"/>
                <w:sz w:val="21"/>
              </w:rPr>
              <w:t>Introduction to Global Hygiene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放射卫生学与放射防护</w:t>
            </w:r>
            <w:r>
              <w:br/>
            </w:r>
            <w:r>
              <w:br/>
            </w:r>
            <w:r>
              <w:rPr>
                <w:rFonts w:ascii="SimSun" w:hAnsi="SimSun"/>
                <w:b w:val="false"/>
                <w:i w:val="false"/>
                <w:color w:val="000000"/>
                <w:sz w:val="21"/>
              </w:rPr>
              <w:t>Radiological Health and Radiation Protection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卫生经济评价方法</w:t>
            </w:r>
            <w:r>
              <w:br/>
            </w:r>
            <w:r>
              <w:br/>
            </w:r>
            <w:r>
              <w:rPr>
                <w:rFonts w:ascii="SimSun" w:hAnsi="SimSun"/>
                <w:b w:val="false"/>
                <w:i w:val="false"/>
                <w:color w:val="000000"/>
                <w:sz w:val="21"/>
              </w:rPr>
              <w:t>Method of Health Economic Evaluation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PHPM130087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色谱分析新技术</w:t>
            </w:r>
            <w:r>
              <w:br/>
            </w:r>
            <w:r>
              <w:br/>
            </w:r>
            <w:r>
              <w:rPr>
                <w:rFonts w:ascii="SimSun" w:hAnsi="SimSun"/>
                <w:b w:val="false"/>
                <w:i w:val="false"/>
                <w:color w:val="000000"/>
                <w:sz w:val="21"/>
              </w:rPr>
              <w:t>Advances in Chromatography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健康公平</w:t>
            </w:r>
            <w:r>
              <w:br/>
            </w:r>
            <w:r>
              <w:br/>
            </w:r>
            <w:r>
              <w:rPr>
                <w:rFonts w:ascii="SimSun" w:hAnsi="SimSun"/>
                <w:b w:val="false"/>
                <w:i w:val="false"/>
                <w:color w:val="000000"/>
                <w:sz w:val="21"/>
              </w:rPr>
              <w:t>Health equity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PHPM20018</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大数据与统计模拟在公共卫生中的应用</w:t>
            </w:r>
            <w:r>
              <w:br/>
            </w:r>
            <w:r>
              <w:br/>
            </w:r>
            <w:r>
              <w:rPr>
                <w:rFonts w:ascii="SimSun" w:hAnsi="SimSun"/>
                <w:b w:val="false"/>
                <w:i w:val="false"/>
                <w:color w:val="000000"/>
                <w:sz w:val="21"/>
              </w:rPr>
              <w:t>Application of Big Data and Statistical Simulation in Public Health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现代技术与营养科学</w:t>
            </w:r>
            <w:r>
              <w:br/>
            </w:r>
            <w:r>
              <w:br/>
            </w:r>
            <w:r>
              <w:rPr>
                <w:rFonts w:ascii="SimSun" w:hAnsi="SimSun"/>
                <w:b w:val="false"/>
                <w:i w:val="false"/>
                <w:color w:val="000000"/>
                <w:sz w:val="21"/>
              </w:rPr>
              <w:t>Modern Technology and Nutritional Science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AIS110005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疫苗与传染病防控</w:t>
            </w:r>
            <w:r>
              <w:br/>
            </w:r>
            <w:r>
              <w:br/>
            </w:r>
            <w:r>
              <w:rPr>
                <w:rFonts w:ascii="SimSun" w:hAnsi="SimSun"/>
                <w:b w:val="false"/>
                <w:i w:val="false"/>
                <w:color w:val="000000"/>
                <w:sz w:val="21"/>
              </w:rPr>
              <w:t>Vaccines and Infectious Disease Prevention</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心理与饮食行为</w:t>
            </w:r>
            <w:r>
              <w:br/>
            </w:r>
            <w:r>
              <w:br/>
            </w:r>
            <w:r>
              <w:rPr>
                <w:rFonts w:ascii="SimSun" w:hAnsi="SimSun"/>
                <w:b w:val="false"/>
                <w:i w:val="false"/>
                <w:color w:val="000000"/>
                <w:sz w:val="21"/>
              </w:rPr>
              <w:t>Psychology of eating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PHPM50001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卫生学评价</w:t>
            </w:r>
            <w:r>
              <w:br/>
            </w:r>
            <w:r>
              <w:br/>
            </w:r>
            <w:r>
              <w:rPr>
                <w:rFonts w:ascii="SimSun" w:hAnsi="SimSun"/>
                <w:b w:val="false"/>
                <w:i w:val="false"/>
                <w:color w:val="000000"/>
                <w:sz w:val="21"/>
              </w:rPr>
              <w:t>Hygenic Evaluation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PHPM40008</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荣誉项目课程设置和修读要求请见公共卫生学院“本科荣誉项目”实施方案。下载地址：https://jwc.fudan.edu.cn/（复旦大学教务处）专业培养-常用文档。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两种完成途径：(A)修读专业进阶I和1个非本专业独立开设的专业学程或跨学科学程；或者(B)修读2个非本专业独立开设的专业学程或跨学科学程。学分不足部分可在全校开设的本科生课程中任意选修。完成跨学科发展路径(A)的学生可获得相应的学程证书，毕业时将获得预防医学（跨学科学程）毕业证书及学士学位证书，可以向公共卫生学院申请推免直研资格，公共卫生学院为其提供专业排名；完成跨学科发展路径(B)的学生可获得相应的学程证书，毕业时将获得预防医学（预防医学基础+跨学科学程）毕业证书及学士学位证书，但不能向公共卫生学院申请推免直研资格，公共卫生学院也不为其提供专业排名。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28学分。两种完成途径：(A)修读专业进阶I以及1个创新创业学院开设的创新创业学程；或者(B)修读1个非本专业独立开设的专业学程或跨学科学程以及1个创新创业学院开设的创新创业学程。学分不足部分可在全校所有本科生课程中任意选修。创新创业学程课程详见教务处学程项目网页，下载地址：https://jwc.fudan.edu.cn/（复旦大学教务处）专业培养-常用文档。完成创新创业路径(A)的学生毕业时将获得预防医学（创新创业应用）毕业证书及学士学位证书，可向公共卫生学院申请推免直研资格，公共卫生学院为其提供专业排名。完成创新创业路径(B)的学生毕业时将获得预防医学（预防医学基础+创新创业应用）毕业证书及学士学位证书，但不能向公共卫生学院申请推免直研资格，公共卫生学院也不为其提供专业排名。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要求修读本专业的专业进阶课程模块I修读13学分和1个辅修学士学位项目，辅修学士学位应与主修学士学位归属不同的本科专业大类。辅修学士学位项目课程设置详见教务处辅修学士学位项目网页。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1.鼓励完成1项德隆项目或复芏计划（FDUROP）项目，激发创新志趣。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2.多渠道支持学生参加国内国际高水平学术交流，鼓励学生参加国内国际高水平创新竞赛（中国国际大学生创新大赛、“挑战杯”全国大学生课外学术科技作品竞赛、全国大学生健康科普大赛等）。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职业卫生与职业医学实验</w:t>
            </w:r>
            <w:r>
              <w:br/>
            </w:r>
            <w:r>
              <w:br/>
            </w:r>
            <w:r>
              <w:rPr>
                <w:rFonts w:ascii="SimSun" w:hAnsi="SimSun"/>
                <w:b w:val="false"/>
                <w:i w:val="false"/>
                <w:color w:val="000000"/>
                <w:sz w:val="21"/>
              </w:rPr>
              <w:t>Experiments in Occupational Health and Occupational Medicine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环境卫生学实验</w:t>
            </w:r>
            <w:r>
              <w:br/>
            </w:r>
            <w:r>
              <w:br/>
            </w:r>
            <w:r>
              <w:rPr>
                <w:rFonts w:ascii="SimSun" w:hAnsi="SimSun"/>
                <w:b w:val="false"/>
                <w:i w:val="false"/>
                <w:color w:val="000000"/>
                <w:sz w:val="21"/>
              </w:rPr>
              <w:t>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营养与食品卫生学实验</w:t>
            </w:r>
            <w:r>
              <w:br/>
            </w:r>
            <w:r>
              <w:br/>
            </w:r>
            <w:r>
              <w:rPr>
                <w:rFonts w:ascii="SimSun" w:hAnsi="SimSun"/>
                <w:b w:val="false"/>
                <w:i w:val="false"/>
                <w:color w:val="000000"/>
                <w:sz w:val="21"/>
              </w:rPr>
              <w:t>Experiments in Nutrition and Food Hygiene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环境医学综合实验</w:t>
            </w:r>
            <w:r>
              <w:br/>
            </w:r>
            <w:r>
              <w:br/>
            </w:r>
            <w:r>
              <w:rPr>
                <w:rFonts w:ascii="SimSun" w:hAnsi="SimSun"/>
                <w:b w:val="false"/>
                <w:i w:val="false"/>
                <w:color w:val="000000"/>
                <w:sz w:val="21"/>
              </w:rPr>
              <w:t>Comprehensive Experiments in Environmental Health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Production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PHPM40027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PHPM40007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需要承担1项德隆或复芏计划项目，详见复旦大学本科生学术研究资助计划管理办法。</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