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2025生物科学+人工智能双学士学位培养方案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新工科”和交叉学科发展的战略需求，致力于培养德智体美劳全面发展，具备扎实的生物学基础和前沿的人工智能技术知识，能够融合生物科学与人工智能领域的核心理论，具有国际视野和创新精神，能够满足国家建设和社会发展的多元化需求的复合型拔尖创新人才。</w:t>
      </w:r>
      <w:r>
        <w:br/>
      </w:r>
      <w:r>
        <w:br/>
      </w:r>
      <w:r>
        <w:rPr>
          <w:rFonts w:ascii="SimSun" w:hAnsi="SimSun"/>
          <w:b w:val="false"/>
          <w:i w:val="false"/>
          <w:color w:val="000000"/>
          <w:sz w:val="21"/>
        </w:rPr>
        <w:t>要求学生掌握生物学和人工智能领域的基础知识，系统学习生物学的基本理论和实验技能，深入理解人工智能的核心概念、原理和技术方法，形成扎实的跨学科理论基础；具备较强的跨学科融合创新能力，运用生物学和人工智能的知识，解决生物信息学、生物医学工程、智能医疗等领域的实际问题；具有良好的国际视野和跨文化交际能力，能够适应国际交流合作的需要；具备较强的实践能力和创新精神；具备在生物+人工智能领域开展创新性研究和应用开发的能力；具有良好的职业道德和社会责任感，树立正确的价值观和职业观，具备高度的职业道德和社会责任感，能够为社会做出积极的贡献，达到以下要求：</w:t>
      </w:r>
      <w:r>
        <w:br/>
      </w:r>
      <w:r>
        <w:br/>
      </w:r>
      <w:r>
        <w:rPr>
          <w:rFonts w:ascii="SimSun" w:hAnsi="SimSun"/>
          <w:b w:val="false"/>
          <w:i w:val="false"/>
          <w:color w:val="000000"/>
          <w:sz w:val="21"/>
        </w:rPr>
        <w:t>1、较好地掌握本门学科的基础理论、专业知识和基本技能。</w:t>
      </w:r>
      <w:r>
        <w:br/>
      </w:r>
      <w:r>
        <w:br/>
      </w:r>
      <w:r>
        <w:rPr>
          <w:rFonts w:ascii="SimSun" w:hAnsi="SimSun"/>
          <w:b w:val="false"/>
          <w:i w:val="false"/>
          <w:color w:val="000000"/>
          <w:sz w:val="21"/>
        </w:rPr>
        <w:t>2、具有从事科学研究工作或担负专门技术工作的初步能力。</w:t>
      </w:r>
      <w:r>
        <w:br/>
      </w:r>
      <w:r>
        <w:br/>
      </w:r>
      <w:r>
        <w:rPr>
          <w:rFonts w:ascii="SimSun" w:hAnsi="SimSun"/>
          <w:b w:val="false"/>
          <w:i w:val="false"/>
          <w:color w:val="000000"/>
          <w:sz w:val="21"/>
        </w:rPr>
        <w:t>3、学位论文要求用人工智能的方法解决生物学领域的科学问题，或者基于生物学的知识促进人工智能算法技术实质性发展。</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 xml:space="preserve">  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39学分、专业培养课程97学分，多元发展路径课程24学分，融合创新能力培养模块23.5学分，总学分不低于183.5学分（含实践学分不低于46学分，含美育学分不少于2学分，其中至少在“美学和艺术史论类”或“艺术鉴赏和评论类”课程中修读1学分，并至少参与一项艺术实践活动、劳动教育不少于32学时，并满足劳动周教育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达到学位要求者授予授予理学学士学位和工学学士学位。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303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3031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要求修读13学分，课程设置详见专项教育课程和生物科学专业修读建议（AI类课程除外）。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要求修读科学类基础课程32学分。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要求修读65学分，课程设置如下：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选择专业进阶路径的学生要求修读生物类进阶课程16学分，人工智能类进阶课程8学分。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 生物科学 （必选16学分）</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选择专业进阶路径的学生要求修读生物类进阶课程16学分，人工智能类进阶课程8学分。  二选一课程必选1门且限选1门，2门均选则其中1门学分计为超选学分。具体课程设置如下：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必选3门</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全英语课程，二选一</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全英语课程，二选一</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推荐修读</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干细胞与细胞命运决定</w:t>
            </w:r>
            <w:r>
              <w:br/>
            </w:r>
            <w:r>
              <w:br/>
            </w:r>
            <w:r>
              <w:rPr>
                <w:rFonts w:ascii="SimSun" w:hAnsi="SimSun"/>
                <w:b w:val="false"/>
                <w:i w:val="false"/>
                <w:color w:val="000000"/>
                <w:sz w:val="21"/>
              </w:rPr>
              <w:t>Stem Cell and Cell Fate Determination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发育与代谢</w:t>
            </w:r>
            <w:r>
              <w:br/>
            </w:r>
            <w:r>
              <w:br/>
            </w:r>
            <w:r>
              <w:rPr>
                <w:rFonts w:ascii="SimSun" w:hAnsi="SimSun"/>
                <w:b w:val="false"/>
                <w:i w:val="false"/>
                <w:color w:val="000000"/>
                <w:sz w:val="21"/>
              </w:rPr>
              <w:t>Development and Metabolism</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细胞周期与网络调控</w:t>
            </w:r>
            <w:r>
              <w:br/>
            </w:r>
            <w:r>
              <w:br/>
            </w:r>
            <w:r>
              <w:rPr>
                <w:rFonts w:ascii="SimSun" w:hAnsi="SimSun"/>
                <w:b w:val="false"/>
                <w:i w:val="false"/>
                <w:color w:val="000000"/>
                <w:sz w:val="21"/>
              </w:rPr>
              <w:t>Advanced Topics in Cell Cycle and Network Regulation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生殖生物学</w:t>
            </w:r>
            <w:r>
              <w:br/>
            </w:r>
            <w:r>
              <w:br/>
            </w:r>
            <w:r>
              <w:rPr>
                <w:rFonts w:ascii="SimSun" w:hAnsi="SimSun"/>
                <w:b w:val="false"/>
                <w:i w:val="false"/>
                <w:color w:val="000000"/>
                <w:sz w:val="21"/>
              </w:rPr>
              <w:t>Reproductive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神经生理</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膜片钳与离子通道</w:t>
            </w:r>
            <w:r>
              <w:br/>
            </w:r>
            <w:r>
              <w:br/>
            </w:r>
            <w:r>
              <w:rPr>
                <w:rFonts w:ascii="SimSun" w:hAnsi="SimSun"/>
                <w:b w:val="false"/>
                <w:i w:val="false"/>
                <w:color w:val="000000"/>
                <w:sz w:val="21"/>
              </w:rPr>
              <w:t>Patch-clamp and  Ion Channels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BIOL70048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脑科学与脑疾病</w:t>
            </w:r>
            <w:r>
              <w:br/>
            </w:r>
            <w:r>
              <w:br/>
            </w:r>
            <w:r>
              <w:rPr>
                <w:rFonts w:ascii="SimSun" w:hAnsi="SimSun"/>
                <w:b w:val="false"/>
                <w:i w:val="false"/>
                <w:color w:val="000000"/>
                <w:sz w:val="21"/>
              </w:rPr>
              <w:t>Neuroscience and Brain Disorders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生化和分子生物学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w:t>
            </w:r>
            <w:r>
              <w:br/>
            </w:r>
            <w:r>
              <w:br/>
            </w:r>
            <w:r>
              <w:rPr>
                <w:rFonts w:ascii="SimSun" w:hAnsi="SimSun"/>
                <w:b w:val="false"/>
                <w:i w:val="false"/>
                <w:color w:val="000000"/>
                <w:sz w:val="21"/>
              </w:rPr>
              <w:t>Structural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同时开中英文平行班</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生物热力学</w:t>
            </w:r>
            <w:r>
              <w:br/>
            </w:r>
            <w:r>
              <w:br/>
            </w:r>
            <w:r>
              <w:rPr>
                <w:rFonts w:ascii="SimSun" w:hAnsi="SimSun"/>
                <w:b w:val="false"/>
                <w:i w:val="false"/>
                <w:color w:val="000000"/>
                <w:sz w:val="21"/>
              </w:rPr>
              <w:t>Biological Thermodynamics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RNA生物学</w:t>
            </w:r>
            <w:r>
              <w:br/>
            </w:r>
            <w:r>
              <w:br/>
            </w:r>
            <w:r>
              <w:rPr>
                <w:rFonts w:ascii="SimSun" w:hAnsi="SimSun"/>
                <w:b w:val="false"/>
                <w:i w:val="false"/>
                <w:color w:val="000000"/>
                <w:sz w:val="21"/>
              </w:rPr>
              <w:t>RNA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化学生物学：分子探针与生命调控</w:t>
            </w:r>
            <w:r>
              <w:br/>
            </w:r>
            <w:r>
              <w:br/>
            </w:r>
            <w:r>
              <w:rPr>
                <w:rFonts w:ascii="SimSun" w:hAnsi="SimSun"/>
                <w:b w:val="false"/>
                <w:i w:val="false"/>
                <w:color w:val="000000"/>
                <w:sz w:val="21"/>
              </w:rPr>
              <w:t>Chemical Biology: molecular probes and modulation of life processes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微生物和免疫</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推荐修读</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Microbial Molecular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微生物组学基础与前沿</w:t>
            </w:r>
            <w:r>
              <w:br/>
            </w:r>
            <w:r>
              <w:br/>
            </w:r>
            <w:r>
              <w:rPr>
                <w:rFonts w:ascii="SimSun" w:hAnsi="SimSun"/>
                <w:b w:val="false"/>
                <w:i w:val="false"/>
                <w:color w:val="000000"/>
                <w:sz w:val="21"/>
              </w:rPr>
              <w:t>Foundations and Frontiers of Microbiomics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遗传和人类学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推荐修读</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精神卫生学概论</w:t>
            </w:r>
            <w:r>
              <w:br/>
            </w:r>
            <w:r>
              <w:br/>
            </w:r>
            <w:r>
              <w:rPr>
                <w:rFonts w:ascii="SimSun" w:hAnsi="SimSun"/>
                <w:b w:val="false"/>
                <w:i w:val="false"/>
                <w:color w:val="000000"/>
                <w:sz w:val="21"/>
              </w:rPr>
              <w:t xml:space="preserve">Introduction to Mental Health </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复杂性状的遗传与演化</w:t>
            </w:r>
            <w:r>
              <w:br/>
            </w:r>
            <w:r>
              <w:br/>
            </w:r>
            <w:r>
              <w:rPr>
                <w:rFonts w:ascii="SimSun" w:hAnsi="SimSun"/>
                <w:b w:val="false"/>
                <w:i w:val="false"/>
                <w:color w:val="000000"/>
                <w:sz w:val="21"/>
              </w:rPr>
              <w:t>Genetics and Evolution of Complex Traits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生物计算</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精准医学数据标准化和质量控制</w:t>
            </w:r>
            <w:r>
              <w:br/>
            </w:r>
            <w:r>
              <w:br/>
            </w:r>
            <w:r>
              <w:rPr>
                <w:rFonts w:ascii="SimSun" w:hAnsi="SimSun"/>
                <w:b w:val="false"/>
                <w:i w:val="false"/>
                <w:color w:val="000000"/>
                <w:sz w:val="21"/>
              </w:rPr>
              <w:t>Standardization and Quality Control of Data in Precision Medicine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推荐修读</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实验实践</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 人工智能 （必选8学分）</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课程15学分（类别不限）和1个非生命科学学院或计算机学院开设的学程（微专业）；或2个非生命科学学院或计算机学院开设的学程（微专业）（具体要求请咨询生命科学学院本科教学办公室）。总学分不低于24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学程（微专业）课程详见教务处学程项目网页，下载地址：https://jwc.fudan.edu.cn/（复旦大学教务处）专业培养-常用文档。完成学程修读要求的学生可获得相应的学程（微专业）证书。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要求修读专业进阶课程15学分（或1个非生命科学学院或计算机学院开设的学程（微专业）），及1个创新创业学院开设的创新创业学程（微专业）；或 2个创新创业学院开设的创新创业学程（微专业）。总学分不低于24学分，不足部分可在全校所有本科生课程中任意选修。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创新创业学程课程详见教务处学程（微专业）项目网页，下载地址：https://jwc.fudan.edu.cn/（复旦大学教务处）专业培养-常用文档。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1：如修读复芏计划(FDUROP)/Dream Lab/云帆计划，必修课程组《毕业论文》《生物科学研究设计与实践（中）——实验设计与数据分析（H）》《系统科研训练 III》；
       </w:t>
      </w:r>
      <w:r>
        <w:br/>
      </w:r>
      <w:r>
        <w:rPr>
          <w:rFonts w:ascii="SimSun" w:hAnsi="SimSun"/>
          <w:b w:val="false"/>
          <w:i w:val="false"/>
          <w:color w:val="000000"/>
          <w:sz w:val="21"/>
        </w:rPr>
        <w:t xml:space="preserve">
       </w:t>
      </w:r>
      <w:r>
        <w:br/>
      </w:r>
      <w:r>
        <w:rPr>
          <w:rFonts w:ascii="SimSun" w:hAnsi="SimSun"/>
          <w:b w:val="false"/>
          <w:i w:val="false"/>
          <w:color w:val="000000"/>
          <w:sz w:val="21"/>
        </w:rPr>
        <w:t xml:space="preserve">2：不修读复芏计划(FDUROP)/Dream Lab/云帆计划，必修课程组《毕业论文（上）》《毕业论文（下）》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1：阶梯式实验教学体系（基础→综合→创新）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通过“基础实验→综合实验→创新实验”的渐进式训练，系统培养学生实验技能规范与独立科研能力，在跨技术整合与原创性课题设计中锤炼批判性思维与创新意识。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2：全程科研能力进阶链条
       </w:t>
      </w:r>
      <w:r>
        <w:br/>
      </w:r>
      <w:r>
        <w:rPr>
          <w:rFonts w:ascii="SimSun" w:hAnsi="SimSun"/>
          <w:b w:val="false"/>
          <w:i w:val="false"/>
          <w:color w:val="000000"/>
          <w:sz w:val="21"/>
        </w:rPr>
        <w:t xml:space="preserve">
       </w:t>
      </w:r>
      <w:r>
        <w:br/>
      </w:r>
      <w:r>
        <w:rPr>
          <w:rFonts w:ascii="SimSun" w:hAnsi="SimSun"/>
          <w:b w:val="false"/>
          <w:i w:val="false"/>
          <w:color w:val="000000"/>
          <w:sz w:val="21"/>
        </w:rPr>
        <w:t xml:space="preserve">以复芏计划(FDUROP)/Dream Lab/云帆计划”为主线，依托1年深度科研实训（选题设计-实验实施-论文产出），激发学生探索生命科学复杂问题的志趣，贯通从理论到实践的全周期科研素养培养。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3：多维学术生态支持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通过支持iGEM竞赛、全国生命科学竞赛等国际赛事参与，强化团队协作与跨学科视野，推动科研成果向生物医药、合成生物学等领域的应用转化，培养具有全球竞争力的复合型创新人才。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普通生物学专业实验</w:t>
            </w:r>
            <w:r>
              <w:br/>
            </w:r>
            <w:r>
              <w:br/>
            </w:r>
            <w:r>
              <w:rPr>
                <w:rFonts w:ascii="SimSun" w:hAnsi="SimSun"/>
                <w:b w:val="false"/>
                <w:i w:val="false"/>
                <w:color w:val="000000"/>
                <w:sz w:val="21"/>
              </w:rPr>
              <w:t>Special Experiment of General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毕业论文（上）</w:t>
            </w:r>
            <w:r>
              <w:br/>
            </w:r>
            <w:r>
              <w:br/>
            </w:r>
            <w:r>
              <w:rPr>
                <w:rFonts w:ascii="SimSun" w:hAnsi="SimSun"/>
                <w:b w:val="false"/>
                <w:i w:val="false"/>
                <w:color w:val="000000"/>
                <w:sz w:val="21"/>
              </w:rPr>
              <w:t>Graduation Thesis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毕业论文（下）</w:t>
            </w:r>
            <w:r>
              <w:br/>
            </w:r>
            <w:r>
              <w:br/>
            </w:r>
            <w:r>
              <w:rPr>
                <w:rFonts w:ascii="SimSun" w:hAnsi="SimSun"/>
                <w:b w:val="false"/>
                <w:i w:val="false"/>
                <w:color w:val="000000"/>
                <w:sz w:val="21"/>
              </w:rPr>
              <w:t>Graduation Thesis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