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B6112">
      <w:pPr>
        <w:pStyle w:val="2"/>
        <w:keepNext w:val="0"/>
        <w:keepLines w:val="0"/>
        <w:widowControl/>
        <w:suppressLineNumbers w:val="0"/>
        <w:ind w:left="0" w:firstLine="0"/>
        <w:jc w:val="center"/>
        <w:rPr>
          <w:rFonts w:ascii="Noto Sans SC" w:hAnsi="Noto Sans SC" w:eastAsia="Noto Sans SC" w:cs="Noto Sans SC"/>
          <w:i w:val="0"/>
          <w:iCs w:val="0"/>
          <w:caps w:val="0"/>
          <w:color w:val="000000"/>
          <w:spacing w:val="0"/>
          <w:sz w:val="27"/>
          <w:szCs w:val="27"/>
        </w:rPr>
      </w:pPr>
      <w:r>
        <w:rPr>
          <w:rFonts w:ascii="方正小标宋简体" w:hAnsi="方正小标宋简体" w:eastAsia="方正小标宋简体" w:cs="方正小标宋简体"/>
          <w:i w:val="0"/>
          <w:iCs w:val="0"/>
          <w:caps w:val="0"/>
          <w:color w:val="000000"/>
          <w:spacing w:val="0"/>
          <w:sz w:val="48"/>
          <w:szCs w:val="48"/>
        </w:rPr>
        <w:t>华东理工大学文件</w:t>
      </w:r>
    </w:p>
    <w:p w14:paraId="542382FD">
      <w:pPr>
        <w:pStyle w:val="2"/>
        <w:keepNext w:val="0"/>
        <w:keepLines w:val="0"/>
        <w:widowControl/>
        <w:suppressLineNumbers w:val="0"/>
        <w:ind w:left="0" w:firstLine="0"/>
        <w:jc w:val="center"/>
        <w:rPr>
          <w:rFonts w:hint="eastAsia" w:ascii="Noto Sans SC" w:hAnsi="Noto Sans SC" w:eastAsia="Noto Sans SC" w:cs="Noto Sans SC"/>
          <w:i w:val="0"/>
          <w:iCs w:val="0"/>
          <w:caps w:val="0"/>
          <w:color w:val="000000"/>
          <w:spacing w:val="0"/>
          <w:sz w:val="27"/>
          <w:szCs w:val="27"/>
        </w:rPr>
      </w:pPr>
      <w:r>
        <w:rPr>
          <w:rFonts w:ascii="仿宋_GB2312" w:hAnsi="Noto Sans SC" w:eastAsia="仿宋_GB2312" w:cs="仿宋_GB2312"/>
          <w:i w:val="0"/>
          <w:iCs w:val="0"/>
          <w:caps w:val="0"/>
          <w:color w:val="000000"/>
          <w:spacing w:val="0"/>
          <w:sz w:val="27"/>
          <w:szCs w:val="27"/>
        </w:rPr>
        <w:t> </w:t>
      </w:r>
    </w:p>
    <w:p w14:paraId="7B3D6767">
      <w:pPr>
        <w:pStyle w:val="2"/>
        <w:keepNext w:val="0"/>
        <w:keepLines w:val="0"/>
        <w:widowControl/>
        <w:suppressLineNumbers w:val="0"/>
        <w:ind w:left="0" w:firstLine="0"/>
        <w:jc w:val="center"/>
        <w:rPr>
          <w:rFonts w:hint="eastAsia" w:ascii="Noto Sans SC" w:hAnsi="Noto Sans SC" w:eastAsia="Noto Sans SC" w:cs="Noto Sans SC"/>
          <w:i w:val="0"/>
          <w:iCs w:val="0"/>
          <w:caps w:val="0"/>
          <w:color w:val="000000"/>
          <w:spacing w:val="0"/>
          <w:sz w:val="27"/>
          <w:szCs w:val="27"/>
        </w:rPr>
      </w:pPr>
      <w:r>
        <w:rPr>
          <w:rFonts w:hint="default" w:ascii="仿宋_GB2312" w:hAnsi="Noto Sans SC" w:eastAsia="仿宋_GB2312" w:cs="仿宋_GB2312"/>
          <w:i w:val="0"/>
          <w:iCs w:val="0"/>
          <w:caps w:val="0"/>
          <w:color w:val="000000"/>
          <w:spacing w:val="0"/>
          <w:sz w:val="27"/>
          <w:szCs w:val="27"/>
        </w:rPr>
        <w:t>校创〔</w:t>
      </w:r>
      <w:r>
        <w:rPr>
          <w:rFonts w:hint="eastAsia" w:ascii="Noto Sans SC" w:hAnsi="Noto Sans SC" w:eastAsia="Noto Sans SC" w:cs="Noto Sans SC"/>
          <w:i w:val="0"/>
          <w:iCs w:val="0"/>
          <w:caps w:val="0"/>
          <w:color w:val="000000"/>
          <w:spacing w:val="0"/>
          <w:sz w:val="27"/>
          <w:szCs w:val="27"/>
        </w:rPr>
        <w:t>2023</w:t>
      </w:r>
      <w:r>
        <w:rPr>
          <w:rFonts w:hint="default" w:ascii="仿宋_GB2312" w:hAnsi="Noto Sans SC" w:eastAsia="仿宋_GB2312" w:cs="仿宋_GB2312"/>
          <w:i w:val="0"/>
          <w:iCs w:val="0"/>
          <w:caps w:val="0"/>
          <w:color w:val="000000"/>
          <w:spacing w:val="0"/>
          <w:sz w:val="27"/>
          <w:szCs w:val="27"/>
        </w:rPr>
        <w:t>〕</w:t>
      </w:r>
      <w:r>
        <w:rPr>
          <w:rFonts w:hint="eastAsia" w:ascii="Noto Sans SC" w:hAnsi="Noto Sans SC" w:eastAsia="Noto Sans SC" w:cs="Noto Sans SC"/>
          <w:i w:val="0"/>
          <w:iCs w:val="0"/>
          <w:caps w:val="0"/>
          <w:color w:val="000000"/>
          <w:spacing w:val="0"/>
          <w:sz w:val="27"/>
          <w:szCs w:val="27"/>
        </w:rPr>
        <w:t>4</w:t>
      </w:r>
      <w:r>
        <w:rPr>
          <w:rFonts w:hint="default" w:ascii="仿宋_GB2312" w:hAnsi="Noto Sans SC" w:eastAsia="仿宋_GB2312" w:cs="仿宋_GB2312"/>
          <w:i w:val="0"/>
          <w:iCs w:val="0"/>
          <w:caps w:val="0"/>
          <w:color w:val="000000"/>
          <w:spacing w:val="0"/>
          <w:sz w:val="27"/>
          <w:szCs w:val="27"/>
        </w:rPr>
        <w:t>号</w:t>
      </w:r>
    </w:p>
    <w:p w14:paraId="25365E95">
      <w:pPr>
        <w:pStyle w:val="2"/>
        <w:keepNext w:val="0"/>
        <w:keepLines w:val="0"/>
        <w:widowControl/>
        <w:suppressLineNumbers w:val="0"/>
        <w:spacing w:after="320" w:afterAutospacing="0"/>
        <w:ind w:left="0" w:firstLine="0"/>
        <w:rPr>
          <w:rFonts w:hint="eastAsia" w:ascii="Noto Sans SC" w:hAnsi="Noto Sans SC" w:eastAsia="Noto Sans SC" w:cs="Noto Sans SC"/>
          <w:i w:val="0"/>
          <w:iCs w:val="0"/>
          <w:caps w:val="0"/>
          <w:color w:val="000000"/>
          <w:spacing w:val="0"/>
          <w:sz w:val="27"/>
          <w:szCs w:val="27"/>
        </w:rPr>
      </w:pPr>
      <w:r>
        <w:rPr>
          <w:rFonts w:hint="eastAsia" w:ascii="Noto Sans SC" w:hAnsi="Noto Sans SC" w:eastAsia="Noto Sans SC" w:cs="Noto Sans SC"/>
          <w:i w:val="0"/>
          <w:iCs w:val="0"/>
          <w:caps w:val="0"/>
          <w:color w:val="000000"/>
          <w:spacing w:val="0"/>
          <w:sz w:val="27"/>
          <w:szCs w:val="27"/>
        </w:rPr>
        <w:br w:type="textWrapping"/>
      </w:r>
      <w:r>
        <w:rPr>
          <w:rFonts w:hint="default" w:ascii="仿宋_GB2312" w:hAnsi="Noto Sans SC" w:eastAsia="仿宋_GB2312" w:cs="仿宋_GB2312"/>
          <w:i w:val="0"/>
          <w:iCs w:val="0"/>
          <w:caps w:val="0"/>
          <w:color w:val="FF0000"/>
          <w:spacing w:val="0"/>
          <w:sz w:val="24"/>
          <w:szCs w:val="24"/>
        </w:rPr>
        <w:t>                      </w:t>
      </w:r>
      <w:r>
        <w:rPr>
          <w:rFonts w:hint="default" w:ascii="仿宋_GB2312" w:hAnsi="Noto Sans SC" w:eastAsia="仿宋_GB2312" w:cs="仿宋_GB2312"/>
          <w:i w:val="0"/>
          <w:iCs w:val="0"/>
          <w:caps w:val="0"/>
          <w:color w:val="FF0000"/>
          <w:spacing w:val="0"/>
          <w:sz w:val="12"/>
          <w:szCs w:val="12"/>
        </w:rPr>
        <w:t> </w:t>
      </w:r>
    </w:p>
    <w:p w14:paraId="68D82F7A">
      <w:pPr>
        <w:pStyle w:val="2"/>
        <w:keepNext w:val="0"/>
        <w:keepLines w:val="0"/>
        <w:widowControl/>
        <w:suppressLineNumbers w:val="0"/>
        <w:spacing w:after="320" w:afterAutospacing="0" w:line="370" w:lineRule="atLeast"/>
        <w:ind w:left="0" w:firstLine="0"/>
        <w:jc w:val="center"/>
        <w:rPr>
          <w:rFonts w:hint="eastAsia" w:ascii="Noto Sans SC" w:hAnsi="Noto Sans SC" w:eastAsia="Noto Sans SC" w:cs="Noto Sans SC"/>
          <w:i w:val="0"/>
          <w:iCs w:val="0"/>
          <w:caps w:val="0"/>
          <w:color w:val="000000"/>
          <w:spacing w:val="0"/>
          <w:sz w:val="27"/>
          <w:szCs w:val="27"/>
        </w:rPr>
      </w:pPr>
      <w:bookmarkStart w:id="0" w:name="_GoBack"/>
      <w:r>
        <w:rPr>
          <w:rStyle w:val="5"/>
          <w:rFonts w:hint="eastAsia" w:ascii="宋体" w:hAnsi="宋体" w:eastAsia="宋体" w:cs="宋体"/>
          <w:i w:val="0"/>
          <w:iCs w:val="0"/>
          <w:caps w:val="0"/>
          <w:color w:val="000000"/>
          <w:spacing w:val="0"/>
          <w:sz w:val="24"/>
          <w:szCs w:val="24"/>
        </w:rPr>
        <w:t>华东理工大学关于修订《学科竞赛管理办法》的通知</w:t>
      </w:r>
    </w:p>
    <w:bookmarkEnd w:id="0"/>
    <w:p w14:paraId="6D472546">
      <w:pPr>
        <w:pStyle w:val="2"/>
        <w:keepNext w:val="0"/>
        <w:keepLines w:val="0"/>
        <w:widowControl/>
        <w:suppressLineNumbers w:val="0"/>
        <w:spacing w:line="370" w:lineRule="atLeast"/>
        <w:ind w:left="20" w:firstLine="430"/>
        <w:rPr>
          <w:rFonts w:hint="eastAsia" w:ascii="Noto Sans SC" w:hAnsi="Noto Sans SC" w:eastAsia="Noto Sans SC" w:cs="Noto Sans SC"/>
          <w:i w:val="0"/>
          <w:iCs w:val="0"/>
          <w:caps w:val="0"/>
          <w:color w:val="000000"/>
          <w:spacing w:val="0"/>
          <w:sz w:val="27"/>
          <w:szCs w:val="27"/>
        </w:rPr>
      </w:pPr>
      <w:r>
        <w:rPr>
          <w:rFonts w:hint="default" w:ascii="仿宋_GB2312" w:hAnsi="Noto Sans SC" w:eastAsia="仿宋_GB2312" w:cs="仿宋_GB2312"/>
          <w:i w:val="0"/>
          <w:iCs w:val="0"/>
          <w:caps w:val="0"/>
          <w:color w:val="000000"/>
          <w:spacing w:val="0"/>
          <w:sz w:val="27"/>
          <w:szCs w:val="27"/>
        </w:rPr>
        <w:t>为进一步深化创新创业教育改革，规范我校学科竞赛组织管理，鼓励师生踊跃参与各级各类学科竞赛，培养学生创新精神、创业意识，提高学生创新创业实践能力，引导教师落实立德树人根本任务，积极参与竞赛育人，特修订《华东理工大学学科竞赛管理办法》。现印发给你们，请认真遵照执行。</w:t>
      </w:r>
    </w:p>
    <w:p w14:paraId="234808BC">
      <w:pPr>
        <w:pStyle w:val="2"/>
        <w:keepNext w:val="0"/>
        <w:keepLines w:val="0"/>
        <w:widowControl/>
        <w:suppressLineNumbers w:val="0"/>
        <w:spacing w:line="370" w:lineRule="atLeast"/>
        <w:ind w:left="20" w:firstLine="430"/>
        <w:rPr>
          <w:rFonts w:hint="eastAsia" w:ascii="Noto Sans SC" w:hAnsi="Noto Sans SC" w:eastAsia="Noto Sans SC" w:cs="Noto Sans SC"/>
          <w:i w:val="0"/>
          <w:iCs w:val="0"/>
          <w:caps w:val="0"/>
          <w:color w:val="000000"/>
          <w:spacing w:val="0"/>
          <w:sz w:val="27"/>
          <w:szCs w:val="27"/>
        </w:rPr>
      </w:pPr>
      <w:r>
        <w:rPr>
          <w:rFonts w:hint="eastAsia" w:ascii="Noto Sans SC" w:hAnsi="Noto Sans SC" w:eastAsia="Noto Sans SC" w:cs="Noto Sans SC"/>
          <w:i w:val="0"/>
          <w:iCs w:val="0"/>
          <w:caps w:val="0"/>
          <w:color w:val="000000"/>
          <w:spacing w:val="0"/>
          <w:sz w:val="27"/>
          <w:szCs w:val="27"/>
        </w:rPr>
        <w:t> </w:t>
      </w:r>
    </w:p>
    <w:p w14:paraId="31879E0F">
      <w:pPr>
        <w:pStyle w:val="2"/>
        <w:keepNext w:val="0"/>
        <w:keepLines w:val="0"/>
        <w:widowControl/>
        <w:suppressLineNumbers w:val="0"/>
        <w:spacing w:line="370" w:lineRule="atLeast"/>
        <w:ind w:left="20" w:firstLine="430"/>
        <w:rPr>
          <w:rFonts w:hint="eastAsia" w:ascii="Noto Sans SC" w:hAnsi="Noto Sans SC" w:eastAsia="Noto Sans SC" w:cs="Noto Sans SC"/>
          <w:i w:val="0"/>
          <w:iCs w:val="0"/>
          <w:caps w:val="0"/>
          <w:color w:val="000000"/>
          <w:spacing w:val="0"/>
          <w:sz w:val="27"/>
          <w:szCs w:val="27"/>
        </w:rPr>
      </w:pPr>
      <w:r>
        <w:rPr>
          <w:rFonts w:hint="eastAsia" w:ascii="Noto Sans SC" w:hAnsi="Noto Sans SC" w:eastAsia="Noto Sans SC" w:cs="Noto Sans SC"/>
          <w:i w:val="0"/>
          <w:iCs w:val="0"/>
          <w:caps w:val="0"/>
          <w:color w:val="000000"/>
          <w:spacing w:val="0"/>
          <w:sz w:val="27"/>
          <w:szCs w:val="27"/>
        </w:rPr>
        <w:t> </w:t>
      </w:r>
    </w:p>
    <w:p w14:paraId="56F79B09">
      <w:pPr>
        <w:pStyle w:val="2"/>
        <w:keepNext w:val="0"/>
        <w:keepLines w:val="0"/>
        <w:widowControl/>
        <w:suppressLineNumbers w:val="0"/>
        <w:spacing w:line="370" w:lineRule="atLeast"/>
        <w:ind w:left="0" w:right="1030" w:firstLine="0"/>
        <w:jc w:val="right"/>
        <w:rPr>
          <w:rFonts w:hint="eastAsia" w:ascii="Noto Sans SC" w:hAnsi="Noto Sans SC" w:eastAsia="Noto Sans SC" w:cs="Noto Sans SC"/>
          <w:i w:val="0"/>
          <w:iCs w:val="0"/>
          <w:caps w:val="0"/>
          <w:color w:val="000000"/>
          <w:spacing w:val="0"/>
          <w:sz w:val="27"/>
          <w:szCs w:val="27"/>
        </w:rPr>
      </w:pPr>
      <w:r>
        <w:rPr>
          <w:rFonts w:hint="default" w:ascii="仿宋_GB2312" w:hAnsi="Noto Sans SC" w:eastAsia="仿宋_GB2312" w:cs="仿宋_GB2312"/>
          <w:i w:val="0"/>
          <w:iCs w:val="0"/>
          <w:caps w:val="0"/>
          <w:color w:val="000000"/>
          <w:spacing w:val="0"/>
          <w:sz w:val="27"/>
          <w:szCs w:val="27"/>
        </w:rPr>
        <w:t>华东理工大学</w:t>
      </w:r>
    </w:p>
    <w:p w14:paraId="1B4A8A1F">
      <w:pPr>
        <w:pStyle w:val="2"/>
        <w:keepNext w:val="0"/>
        <w:keepLines w:val="0"/>
        <w:widowControl/>
        <w:suppressLineNumbers w:val="0"/>
        <w:spacing w:line="370" w:lineRule="atLeast"/>
        <w:ind w:left="0" w:right="840" w:firstLine="0"/>
        <w:jc w:val="right"/>
        <w:rPr>
          <w:rFonts w:hint="eastAsia" w:ascii="Noto Sans SC" w:hAnsi="Noto Sans SC" w:eastAsia="Noto Sans SC" w:cs="Noto Sans SC"/>
          <w:i w:val="0"/>
          <w:iCs w:val="0"/>
          <w:caps w:val="0"/>
          <w:color w:val="000000"/>
          <w:spacing w:val="0"/>
          <w:sz w:val="27"/>
          <w:szCs w:val="27"/>
        </w:rPr>
      </w:pPr>
      <w:r>
        <w:rPr>
          <w:rFonts w:hint="eastAsia" w:ascii="Noto Sans SC" w:hAnsi="Noto Sans SC" w:eastAsia="Noto Sans SC" w:cs="Noto Sans SC"/>
          <w:i w:val="0"/>
          <w:iCs w:val="0"/>
          <w:caps w:val="0"/>
          <w:color w:val="000000"/>
          <w:spacing w:val="0"/>
          <w:sz w:val="27"/>
          <w:szCs w:val="27"/>
        </w:rPr>
        <w:t>2023</w:t>
      </w:r>
      <w:r>
        <w:rPr>
          <w:rFonts w:hint="default" w:ascii="仿宋_GB2312" w:hAnsi="Noto Sans SC" w:eastAsia="仿宋_GB2312" w:cs="仿宋_GB2312"/>
          <w:i w:val="0"/>
          <w:iCs w:val="0"/>
          <w:caps w:val="0"/>
          <w:color w:val="000000"/>
          <w:spacing w:val="0"/>
          <w:sz w:val="27"/>
          <w:szCs w:val="27"/>
        </w:rPr>
        <w:t>年</w:t>
      </w:r>
      <w:r>
        <w:rPr>
          <w:rFonts w:hint="eastAsia" w:ascii="Noto Sans SC" w:hAnsi="Noto Sans SC" w:eastAsia="Noto Sans SC" w:cs="Noto Sans SC"/>
          <w:i w:val="0"/>
          <w:iCs w:val="0"/>
          <w:caps w:val="0"/>
          <w:color w:val="000000"/>
          <w:spacing w:val="0"/>
          <w:sz w:val="27"/>
          <w:szCs w:val="27"/>
        </w:rPr>
        <w:t>6</w:t>
      </w:r>
      <w:r>
        <w:rPr>
          <w:rFonts w:hint="default" w:ascii="仿宋_GB2312" w:hAnsi="Noto Sans SC" w:eastAsia="仿宋_GB2312" w:cs="仿宋_GB2312"/>
          <w:i w:val="0"/>
          <w:iCs w:val="0"/>
          <w:caps w:val="0"/>
          <w:color w:val="000000"/>
          <w:spacing w:val="0"/>
          <w:sz w:val="27"/>
          <w:szCs w:val="27"/>
        </w:rPr>
        <w:t>月</w:t>
      </w:r>
      <w:r>
        <w:rPr>
          <w:rFonts w:hint="eastAsia" w:ascii="Noto Sans SC" w:hAnsi="Noto Sans SC" w:eastAsia="Noto Sans SC" w:cs="Noto Sans SC"/>
          <w:i w:val="0"/>
          <w:iCs w:val="0"/>
          <w:caps w:val="0"/>
          <w:color w:val="000000"/>
          <w:spacing w:val="0"/>
          <w:sz w:val="27"/>
          <w:szCs w:val="27"/>
        </w:rPr>
        <w:t>25</w:t>
      </w:r>
      <w:r>
        <w:rPr>
          <w:rFonts w:hint="default" w:ascii="仿宋_GB2312" w:hAnsi="Noto Sans SC" w:eastAsia="仿宋_GB2312" w:cs="仿宋_GB2312"/>
          <w:i w:val="0"/>
          <w:iCs w:val="0"/>
          <w:caps w:val="0"/>
          <w:color w:val="000000"/>
          <w:spacing w:val="0"/>
          <w:sz w:val="27"/>
          <w:szCs w:val="27"/>
        </w:rPr>
        <w:t>日</w:t>
      </w:r>
    </w:p>
    <w:p w14:paraId="19ABE528">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ascii="仿宋" w:hAnsi="仿宋" w:eastAsia="仿宋" w:cs="仿宋"/>
          <w:i w:val="0"/>
          <w:iCs w:val="0"/>
          <w:caps w:val="0"/>
          <w:color w:val="000000"/>
          <w:spacing w:val="0"/>
          <w:sz w:val="27"/>
          <w:szCs w:val="27"/>
        </w:rPr>
        <w:t> </w:t>
      </w:r>
    </w:p>
    <w:p w14:paraId="291887A9">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hint="eastAsia" w:ascii="仿宋" w:hAnsi="仿宋" w:eastAsia="仿宋" w:cs="仿宋"/>
          <w:i w:val="0"/>
          <w:iCs w:val="0"/>
          <w:caps w:val="0"/>
          <w:color w:val="000000"/>
          <w:spacing w:val="0"/>
          <w:sz w:val="27"/>
          <w:szCs w:val="27"/>
        </w:rPr>
        <w:t> </w:t>
      </w:r>
    </w:p>
    <w:p w14:paraId="2877D646">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hint="eastAsia" w:ascii="仿宋" w:hAnsi="仿宋" w:eastAsia="仿宋" w:cs="仿宋"/>
          <w:i w:val="0"/>
          <w:iCs w:val="0"/>
          <w:caps w:val="0"/>
          <w:color w:val="000000"/>
          <w:spacing w:val="0"/>
          <w:sz w:val="27"/>
          <w:szCs w:val="27"/>
        </w:rPr>
        <w:t> </w:t>
      </w:r>
    </w:p>
    <w:p w14:paraId="5129DC1A">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hint="eastAsia" w:ascii="仿宋" w:hAnsi="仿宋" w:eastAsia="仿宋" w:cs="仿宋"/>
          <w:i w:val="0"/>
          <w:iCs w:val="0"/>
          <w:caps w:val="0"/>
          <w:color w:val="000000"/>
          <w:spacing w:val="0"/>
          <w:sz w:val="27"/>
          <w:szCs w:val="27"/>
        </w:rPr>
        <w:t> </w:t>
      </w:r>
    </w:p>
    <w:p w14:paraId="2B9A7B4E">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hint="eastAsia" w:ascii="仿宋" w:hAnsi="仿宋" w:eastAsia="仿宋" w:cs="仿宋"/>
          <w:i w:val="0"/>
          <w:iCs w:val="0"/>
          <w:caps w:val="0"/>
          <w:color w:val="000000"/>
          <w:spacing w:val="0"/>
          <w:sz w:val="27"/>
          <w:szCs w:val="27"/>
        </w:rPr>
        <w:t> </w:t>
      </w:r>
    </w:p>
    <w:p w14:paraId="2338182D">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hint="eastAsia" w:ascii="仿宋" w:hAnsi="仿宋" w:eastAsia="仿宋" w:cs="仿宋"/>
          <w:i w:val="0"/>
          <w:iCs w:val="0"/>
          <w:caps w:val="0"/>
          <w:color w:val="000000"/>
          <w:spacing w:val="0"/>
          <w:sz w:val="27"/>
          <w:szCs w:val="27"/>
        </w:rPr>
        <w:t> </w:t>
      </w:r>
    </w:p>
    <w:p w14:paraId="0E0E7DF2">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hint="eastAsia" w:ascii="仿宋" w:hAnsi="仿宋" w:eastAsia="仿宋" w:cs="仿宋"/>
          <w:i w:val="0"/>
          <w:iCs w:val="0"/>
          <w:caps w:val="0"/>
          <w:color w:val="000000"/>
          <w:spacing w:val="0"/>
          <w:sz w:val="27"/>
          <w:szCs w:val="27"/>
        </w:rPr>
        <w:t> </w:t>
      </w:r>
    </w:p>
    <w:p w14:paraId="0F95346A">
      <w:pPr>
        <w:pStyle w:val="2"/>
        <w:keepNext w:val="0"/>
        <w:keepLines w:val="0"/>
        <w:widowControl/>
        <w:suppressLineNumbers w:val="0"/>
        <w:spacing w:after="320" w:afterAutospacing="0" w:line="370" w:lineRule="atLeast"/>
        <w:ind w:left="0" w:firstLine="0"/>
        <w:jc w:val="center"/>
        <w:rPr>
          <w:rFonts w:hint="eastAsia" w:ascii="Noto Sans SC" w:hAnsi="Noto Sans SC" w:eastAsia="Noto Sans SC" w:cs="Noto Sans SC"/>
          <w:i w:val="0"/>
          <w:iCs w:val="0"/>
          <w:caps w:val="0"/>
          <w:color w:val="000000"/>
          <w:spacing w:val="0"/>
          <w:sz w:val="27"/>
          <w:szCs w:val="27"/>
        </w:rPr>
      </w:pPr>
      <w:r>
        <w:rPr>
          <w:rStyle w:val="5"/>
          <w:rFonts w:hint="eastAsia" w:ascii="宋体" w:hAnsi="宋体" w:eastAsia="宋体" w:cs="宋体"/>
          <w:i w:val="0"/>
          <w:iCs w:val="0"/>
          <w:caps w:val="0"/>
          <w:color w:val="000000"/>
          <w:spacing w:val="0"/>
          <w:sz w:val="24"/>
          <w:szCs w:val="24"/>
        </w:rPr>
        <w:t>华东理工大学学科竞赛管理办法</w:t>
      </w:r>
    </w:p>
    <w:p w14:paraId="16246766">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ascii="黑体" w:hAnsi="宋体" w:eastAsia="黑体" w:cs="黑体"/>
          <w:i w:val="0"/>
          <w:iCs w:val="0"/>
          <w:caps w:val="0"/>
          <w:color w:val="000000"/>
          <w:spacing w:val="0"/>
          <w:sz w:val="27"/>
          <w:szCs w:val="27"/>
        </w:rPr>
        <w:t>第一章  总 则</w:t>
      </w:r>
    </w:p>
    <w:p w14:paraId="7134F19B">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ascii="楷体_GB2312" w:hAnsi="Noto Sans SC" w:eastAsia="楷体_GB2312" w:cs="楷体_GB2312"/>
          <w:i w:val="0"/>
          <w:iCs w:val="0"/>
          <w:caps w:val="0"/>
          <w:color w:val="000000"/>
          <w:spacing w:val="0"/>
          <w:sz w:val="27"/>
          <w:szCs w:val="27"/>
        </w:rPr>
        <w:t>第一条</w:t>
      </w:r>
      <w:r>
        <w:rPr>
          <w:rFonts w:hint="eastAsia" w:ascii="Noto Sans SC" w:hAnsi="Noto Sans SC" w:eastAsia="Noto Sans SC" w:cs="Noto Sans SC"/>
          <w:i w:val="0"/>
          <w:iCs w:val="0"/>
          <w:caps w:val="0"/>
          <w:color w:val="000000"/>
          <w:spacing w:val="0"/>
          <w:sz w:val="27"/>
          <w:szCs w:val="27"/>
        </w:rPr>
        <w:t>  </w:t>
      </w:r>
      <w:r>
        <w:rPr>
          <w:rFonts w:hint="default" w:ascii="仿宋_GB2312" w:hAnsi="Noto Sans SC" w:eastAsia="仿宋_GB2312" w:cs="仿宋_GB2312"/>
          <w:i w:val="0"/>
          <w:iCs w:val="0"/>
          <w:caps w:val="0"/>
          <w:color w:val="000000"/>
          <w:spacing w:val="0"/>
          <w:sz w:val="27"/>
          <w:szCs w:val="27"/>
        </w:rPr>
        <w:t>高校学科竞赛（含本科生及研究生参与的学科、科创、创新创业竞赛，以下统称学科竞赛）是教育教学重要环节，是检验课程教学和实践教学效果、激发学生专业兴趣和学习动力的重要形式之一，也是推动人才培养模式改革和教育评价改革的动力。</w:t>
      </w:r>
    </w:p>
    <w:p w14:paraId="3A6B45F0">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第二条</w:t>
      </w:r>
      <w:r>
        <w:rPr>
          <w:rStyle w:val="5"/>
          <w:rFonts w:hint="eastAsia" w:ascii="Noto Sans SC" w:hAnsi="Noto Sans SC" w:eastAsia="Noto Sans SC" w:cs="Noto Sans SC"/>
          <w:i w:val="0"/>
          <w:iCs w:val="0"/>
          <w:caps w:val="0"/>
          <w:color w:val="000000"/>
          <w:spacing w:val="0"/>
          <w:sz w:val="27"/>
          <w:szCs w:val="27"/>
        </w:rPr>
        <w:t>  </w:t>
      </w:r>
      <w:r>
        <w:rPr>
          <w:rFonts w:hint="default" w:ascii="仿宋_GB2312" w:hAnsi="Noto Sans SC" w:eastAsia="仿宋_GB2312" w:cs="仿宋_GB2312"/>
          <w:i w:val="0"/>
          <w:iCs w:val="0"/>
          <w:caps w:val="0"/>
          <w:color w:val="000000"/>
          <w:spacing w:val="0"/>
          <w:sz w:val="27"/>
          <w:szCs w:val="27"/>
        </w:rPr>
        <w:t>贯彻落实</w:t>
      </w:r>
      <w:r>
        <w:rPr>
          <w:rFonts w:hint="default" w:ascii="仿宋_GB2312" w:hAnsi="Noto Sans SC" w:eastAsia="仿宋_GB2312" w:cs="仿宋_GB2312"/>
          <w:i w:val="0"/>
          <w:iCs w:val="0"/>
          <w:caps w:val="0"/>
          <w:color w:val="000000"/>
          <w:spacing w:val="0"/>
          <w:sz w:val="21"/>
          <w:szCs w:val="21"/>
        </w:rPr>
        <w:t>《关于进一步支持大学生创新创业的指导意见》（国办发〔</w:t>
      </w:r>
      <w:r>
        <w:rPr>
          <w:rFonts w:hint="eastAsia" w:ascii="Noto Sans SC" w:hAnsi="Noto Sans SC" w:eastAsia="Noto Sans SC" w:cs="Noto Sans SC"/>
          <w:i w:val="0"/>
          <w:iCs w:val="0"/>
          <w:caps w:val="0"/>
          <w:color w:val="000000"/>
          <w:spacing w:val="0"/>
          <w:sz w:val="21"/>
          <w:szCs w:val="21"/>
        </w:rPr>
        <w:t>2021</w:t>
      </w:r>
      <w:r>
        <w:rPr>
          <w:rFonts w:hint="default" w:ascii="仿宋_GB2312" w:hAnsi="Noto Sans SC" w:eastAsia="仿宋_GB2312" w:cs="仿宋_GB2312"/>
          <w:i w:val="0"/>
          <w:iCs w:val="0"/>
          <w:caps w:val="0"/>
          <w:color w:val="000000"/>
          <w:spacing w:val="0"/>
          <w:sz w:val="21"/>
          <w:szCs w:val="21"/>
        </w:rPr>
        <w:t>〕</w:t>
      </w:r>
      <w:r>
        <w:rPr>
          <w:rFonts w:hint="eastAsia" w:ascii="Noto Sans SC" w:hAnsi="Noto Sans SC" w:eastAsia="Noto Sans SC" w:cs="Noto Sans SC"/>
          <w:i w:val="0"/>
          <w:iCs w:val="0"/>
          <w:caps w:val="0"/>
          <w:color w:val="000000"/>
          <w:spacing w:val="0"/>
          <w:sz w:val="21"/>
          <w:szCs w:val="21"/>
        </w:rPr>
        <w:t>35</w:t>
      </w:r>
      <w:r>
        <w:rPr>
          <w:rFonts w:hint="default" w:ascii="仿宋_GB2312" w:hAnsi="Noto Sans SC" w:eastAsia="仿宋_GB2312" w:cs="仿宋_GB2312"/>
          <w:i w:val="0"/>
          <w:iCs w:val="0"/>
          <w:caps w:val="0"/>
          <w:color w:val="000000"/>
          <w:spacing w:val="0"/>
          <w:sz w:val="21"/>
          <w:szCs w:val="21"/>
        </w:rPr>
        <w:t>号），</w:t>
      </w:r>
      <w:r>
        <w:rPr>
          <w:rFonts w:hint="default" w:ascii="仿宋_GB2312" w:hAnsi="Noto Sans SC" w:eastAsia="仿宋_GB2312" w:cs="仿宋_GB2312"/>
          <w:i w:val="0"/>
          <w:iCs w:val="0"/>
          <w:caps w:val="0"/>
          <w:color w:val="000000"/>
          <w:spacing w:val="0"/>
          <w:sz w:val="27"/>
          <w:szCs w:val="27"/>
        </w:rPr>
        <w:t>《深化新时代教育评价改革总体方案》（中发（</w:t>
      </w:r>
      <w:r>
        <w:rPr>
          <w:rFonts w:hint="eastAsia" w:ascii="Noto Sans SC" w:hAnsi="Noto Sans SC" w:eastAsia="Noto Sans SC" w:cs="Noto Sans SC"/>
          <w:i w:val="0"/>
          <w:iCs w:val="0"/>
          <w:caps w:val="0"/>
          <w:color w:val="000000"/>
          <w:spacing w:val="0"/>
          <w:sz w:val="27"/>
          <w:szCs w:val="27"/>
        </w:rPr>
        <w:t>2020</w:t>
      </w:r>
      <w:r>
        <w:rPr>
          <w:rFonts w:hint="default" w:ascii="仿宋_GB2312" w:hAnsi="Noto Sans SC" w:eastAsia="仿宋_GB2312" w:cs="仿宋_GB2312"/>
          <w:i w:val="0"/>
          <w:iCs w:val="0"/>
          <w:caps w:val="0"/>
          <w:color w:val="000000"/>
          <w:spacing w:val="0"/>
          <w:sz w:val="27"/>
          <w:szCs w:val="27"/>
        </w:rPr>
        <w:t>）</w:t>
      </w:r>
      <w:r>
        <w:rPr>
          <w:rFonts w:hint="eastAsia" w:ascii="Noto Sans SC" w:hAnsi="Noto Sans SC" w:eastAsia="Noto Sans SC" w:cs="Noto Sans SC"/>
          <w:i w:val="0"/>
          <w:iCs w:val="0"/>
          <w:caps w:val="0"/>
          <w:color w:val="000000"/>
          <w:spacing w:val="0"/>
          <w:sz w:val="27"/>
          <w:szCs w:val="27"/>
        </w:rPr>
        <w:t>19</w:t>
      </w:r>
      <w:r>
        <w:rPr>
          <w:rFonts w:hint="default" w:ascii="仿宋_GB2312" w:hAnsi="Noto Sans SC" w:eastAsia="仿宋_GB2312" w:cs="仿宋_GB2312"/>
          <w:i w:val="0"/>
          <w:iCs w:val="0"/>
          <w:caps w:val="0"/>
          <w:color w:val="000000"/>
          <w:spacing w:val="0"/>
          <w:sz w:val="27"/>
          <w:szCs w:val="27"/>
        </w:rPr>
        <w:t>号），强化人才培养中心地位，按照“双一流”建设监测、高等教育质量监测、本科教育教学审核评估、学科评估以及深化研究生教育改革等工作要求，参考中国高等教育学会、中国学位与研究生教育学会发布的重要赛事范围，结合我校各学科、专业重点建设方向，确定我校学科竞赛认定范围和分级分类。</w:t>
      </w:r>
    </w:p>
    <w:p w14:paraId="536574D5">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hint="eastAsia" w:ascii="黑体" w:hAnsi="宋体" w:eastAsia="黑体" w:cs="黑体"/>
          <w:i w:val="0"/>
          <w:iCs w:val="0"/>
          <w:caps w:val="0"/>
          <w:color w:val="000000"/>
          <w:spacing w:val="0"/>
          <w:sz w:val="27"/>
          <w:szCs w:val="27"/>
        </w:rPr>
        <w:t>第二章  组织机构</w:t>
      </w:r>
    </w:p>
    <w:p w14:paraId="74C19B71">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第三条</w:t>
      </w:r>
      <w:r>
        <w:rPr>
          <w:rFonts w:hint="default" w:ascii="仿宋_GB2312" w:hAnsi="Noto Sans SC" w:eastAsia="仿宋_GB2312" w:cs="仿宋_GB2312"/>
          <w:i w:val="0"/>
          <w:iCs w:val="0"/>
          <w:caps w:val="0"/>
          <w:color w:val="000000"/>
          <w:spacing w:val="0"/>
          <w:sz w:val="27"/>
          <w:szCs w:val="27"/>
        </w:rPr>
        <w:t>  创新创业教育中心作为主要协调部门，负责认定学科竞赛范围和级别，支持、协调相关学院承办各级各类学科竞赛和组织学生参与各级各类学科竞赛，汇总统计办赛、参赛成果，表彰奖励积极参与学科竞赛组织工作的学院和师生。</w:t>
      </w:r>
    </w:p>
    <w:p w14:paraId="01C1161E">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第四条</w:t>
      </w:r>
      <w:r>
        <w:rPr>
          <w:rFonts w:hint="default" w:ascii="仿宋_GB2312" w:hAnsi="Noto Sans SC" w:eastAsia="仿宋_GB2312" w:cs="仿宋_GB2312"/>
          <w:i w:val="0"/>
          <w:iCs w:val="0"/>
          <w:caps w:val="0"/>
          <w:color w:val="000000"/>
          <w:spacing w:val="0"/>
          <w:sz w:val="27"/>
          <w:szCs w:val="27"/>
        </w:rPr>
        <w:t>  学院负责承办学科竞赛和组织学生参赛。承办校级及以上学科竞赛时，学院应成立由主要领导负责、分管领导统筹协调的竞赛组委会，制定方案并组织实施，并在结束后向创新创业教育中心提交赛事总结。组织学生参赛时，学院应制定针对性方案，配备指导教师，做好宣传动员，开展赛前辅导培训，做好后勤保障，并以学院为单位统计参赛成果向创新创业教育中心备案。鼓励跨学院协同组织办赛，鼓励跨学科、跨专业、多学段组队参赛。</w:t>
      </w:r>
    </w:p>
    <w:p w14:paraId="697212DC">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hint="eastAsia" w:ascii="黑体" w:hAnsi="宋体" w:eastAsia="黑体" w:cs="黑体"/>
          <w:i w:val="0"/>
          <w:iCs w:val="0"/>
          <w:caps w:val="0"/>
          <w:color w:val="000000"/>
          <w:spacing w:val="0"/>
          <w:sz w:val="27"/>
          <w:szCs w:val="27"/>
        </w:rPr>
        <w:t>第三章  竞赛分级认定及管理</w:t>
      </w:r>
    </w:p>
    <w:p w14:paraId="0DB10F6E">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第五条</w:t>
      </w:r>
      <w:r>
        <w:rPr>
          <w:rFonts w:hint="default" w:ascii="仿宋_GB2312" w:hAnsi="Noto Sans SC" w:eastAsia="仿宋_GB2312" w:cs="仿宋_GB2312"/>
          <w:i w:val="0"/>
          <w:iCs w:val="0"/>
          <w:caps w:val="0"/>
          <w:color w:val="000000"/>
          <w:spacing w:val="0"/>
          <w:sz w:val="27"/>
          <w:szCs w:val="27"/>
        </w:rPr>
        <w:t>  竞赛分为一级、二级和其他三个级别。</w:t>
      </w:r>
    </w:p>
    <w:p w14:paraId="63F1B474">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仿宋_GB2312" w:hAnsi="Noto Sans SC" w:eastAsia="仿宋_GB2312" w:cs="仿宋_GB2312"/>
          <w:i w:val="0"/>
          <w:iCs w:val="0"/>
          <w:caps w:val="0"/>
          <w:color w:val="000000"/>
          <w:spacing w:val="0"/>
          <w:sz w:val="27"/>
          <w:szCs w:val="27"/>
        </w:rPr>
        <w:t>其中一级竞赛包含中国国际“互联网+”大学生创新创业大赛、“挑战杯”全国大学生课外学术科技作品竞赛、“挑战杯”中国大学生创业计划大赛；</w:t>
      </w:r>
    </w:p>
    <w:p w14:paraId="392B2BF2">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仿宋_GB2312" w:hAnsi="Noto Sans SC" w:eastAsia="仿宋_GB2312" w:cs="仿宋_GB2312"/>
          <w:i w:val="0"/>
          <w:iCs w:val="0"/>
          <w:caps w:val="0"/>
          <w:color w:val="000000"/>
          <w:spacing w:val="0"/>
          <w:sz w:val="27"/>
          <w:szCs w:val="27"/>
        </w:rPr>
        <w:t>二级竞赛包含由国际组织、国际学术团体或境外知名大学组织举办的，多国学生参赛且在相关学科领域具有重要国际影响力，或由教育部及其委托的相关专业教学指导委员会、其他政府机关、企事业单位、全国性学术团体、行业学会（协会）组织举办的，多所高校参与且在全国范围产生重大影响的学科竞赛，分为</w:t>
      </w:r>
      <w:r>
        <w:rPr>
          <w:rFonts w:hint="eastAsia" w:ascii="Noto Sans SC" w:hAnsi="Noto Sans SC" w:eastAsia="Noto Sans SC" w:cs="Noto Sans SC"/>
          <w:i w:val="0"/>
          <w:iCs w:val="0"/>
          <w:caps w:val="0"/>
          <w:color w:val="000000"/>
          <w:spacing w:val="0"/>
          <w:sz w:val="27"/>
          <w:szCs w:val="27"/>
        </w:rPr>
        <w:t>A</w:t>
      </w:r>
      <w:r>
        <w:rPr>
          <w:rFonts w:hint="default" w:ascii="仿宋_GB2312" w:hAnsi="Noto Sans SC" w:eastAsia="仿宋_GB2312" w:cs="仿宋_GB2312"/>
          <w:i w:val="0"/>
          <w:iCs w:val="0"/>
          <w:caps w:val="0"/>
          <w:color w:val="000000"/>
          <w:spacing w:val="0"/>
          <w:sz w:val="27"/>
          <w:szCs w:val="27"/>
        </w:rPr>
        <w:t>、</w:t>
      </w:r>
      <w:r>
        <w:rPr>
          <w:rFonts w:hint="eastAsia" w:ascii="Noto Sans SC" w:hAnsi="Noto Sans SC" w:eastAsia="Noto Sans SC" w:cs="Noto Sans SC"/>
          <w:i w:val="0"/>
          <w:iCs w:val="0"/>
          <w:caps w:val="0"/>
          <w:color w:val="000000"/>
          <w:spacing w:val="0"/>
          <w:sz w:val="27"/>
          <w:szCs w:val="27"/>
        </w:rPr>
        <w:t>B</w:t>
      </w:r>
      <w:r>
        <w:rPr>
          <w:rFonts w:hint="default" w:ascii="仿宋_GB2312" w:hAnsi="Noto Sans SC" w:eastAsia="仿宋_GB2312" w:cs="仿宋_GB2312"/>
          <w:i w:val="0"/>
          <w:iCs w:val="0"/>
          <w:caps w:val="0"/>
          <w:color w:val="000000"/>
          <w:spacing w:val="0"/>
          <w:sz w:val="27"/>
          <w:szCs w:val="27"/>
        </w:rPr>
        <w:t>两类，具体分类名单见附件；</w:t>
      </w:r>
    </w:p>
    <w:p w14:paraId="56149800">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仿宋_GB2312" w:hAnsi="Noto Sans SC" w:eastAsia="仿宋_GB2312" w:cs="仿宋_GB2312"/>
          <w:i w:val="0"/>
          <w:iCs w:val="0"/>
          <w:caps w:val="0"/>
          <w:color w:val="000000"/>
          <w:spacing w:val="0"/>
          <w:sz w:val="27"/>
          <w:szCs w:val="27"/>
        </w:rPr>
        <w:t>其他竞赛包含由上海市教育委员会组织的，或由其他各级学术机构、行业学会（协会）、政府机关、企事业单位、社会团体等组织举办的，在某学科领域具有重要影响力或在上海市范围内具有影响力的学科竞赛，分为</w:t>
      </w:r>
      <w:r>
        <w:rPr>
          <w:rFonts w:hint="eastAsia" w:ascii="Noto Sans SC" w:hAnsi="Noto Sans SC" w:eastAsia="Noto Sans SC" w:cs="Noto Sans SC"/>
          <w:i w:val="0"/>
          <w:iCs w:val="0"/>
          <w:caps w:val="0"/>
          <w:color w:val="000000"/>
          <w:spacing w:val="0"/>
          <w:sz w:val="27"/>
          <w:szCs w:val="27"/>
        </w:rPr>
        <w:t>A</w:t>
      </w:r>
      <w:r>
        <w:rPr>
          <w:rFonts w:hint="default" w:ascii="仿宋_GB2312" w:hAnsi="Noto Sans SC" w:eastAsia="仿宋_GB2312" w:cs="仿宋_GB2312"/>
          <w:i w:val="0"/>
          <w:iCs w:val="0"/>
          <w:caps w:val="0"/>
          <w:color w:val="000000"/>
          <w:spacing w:val="0"/>
          <w:sz w:val="27"/>
          <w:szCs w:val="27"/>
        </w:rPr>
        <w:t>、</w:t>
      </w:r>
      <w:r>
        <w:rPr>
          <w:rFonts w:hint="eastAsia" w:ascii="Noto Sans SC" w:hAnsi="Noto Sans SC" w:eastAsia="Noto Sans SC" w:cs="Noto Sans SC"/>
          <w:i w:val="0"/>
          <w:iCs w:val="0"/>
          <w:caps w:val="0"/>
          <w:color w:val="000000"/>
          <w:spacing w:val="0"/>
          <w:sz w:val="27"/>
          <w:szCs w:val="27"/>
        </w:rPr>
        <w:t>B</w:t>
      </w:r>
      <w:r>
        <w:rPr>
          <w:rFonts w:hint="default" w:ascii="仿宋_GB2312" w:hAnsi="Noto Sans SC" w:eastAsia="仿宋_GB2312" w:cs="仿宋_GB2312"/>
          <w:i w:val="0"/>
          <w:iCs w:val="0"/>
          <w:caps w:val="0"/>
          <w:color w:val="000000"/>
          <w:spacing w:val="0"/>
          <w:sz w:val="27"/>
          <w:szCs w:val="27"/>
        </w:rPr>
        <w:t>两类，具体分类名单见附件。</w:t>
      </w:r>
    </w:p>
    <w:p w14:paraId="3799053D">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第六条</w:t>
      </w:r>
      <w:r>
        <w:rPr>
          <w:rFonts w:hint="default" w:ascii="仿宋_GB2312" w:hAnsi="Noto Sans SC" w:eastAsia="仿宋_GB2312" w:cs="仿宋_GB2312"/>
          <w:i w:val="0"/>
          <w:iCs w:val="0"/>
          <w:caps w:val="0"/>
          <w:color w:val="000000"/>
          <w:spacing w:val="0"/>
          <w:sz w:val="27"/>
          <w:szCs w:val="27"/>
        </w:rPr>
        <w:t>  原则上每项学科竞赛根据覆盖的学科特点由一个校内单位主要负责组织办赛参赛。其中覆盖全部学科的一级竞赛由创新创业教育中心和校团委分别负责，单学科竞赛由相关学院负责，跨学科竞赛由校级单位牵头或根据学科相关度委托某一学院牵头协调校内组织选拔等事宜。</w:t>
      </w:r>
    </w:p>
    <w:p w14:paraId="513DE20D">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第七条</w:t>
      </w:r>
      <w:r>
        <w:rPr>
          <w:rFonts w:hint="default" w:ascii="仿宋_GB2312" w:hAnsi="Noto Sans SC" w:eastAsia="仿宋_GB2312" w:cs="仿宋_GB2312"/>
          <w:i w:val="0"/>
          <w:iCs w:val="0"/>
          <w:caps w:val="0"/>
          <w:color w:val="000000"/>
          <w:spacing w:val="0"/>
          <w:sz w:val="27"/>
          <w:szCs w:val="27"/>
        </w:rPr>
        <w:t>  学科竞赛分级分类实行动态调整。每年根据中国高等教育学会、中国学位与研究生教育学会发布的信息和学校各学科、专业发展需求，动态调整竞赛等级、类别。原则上新增竞赛须在首届赛事举办结束或我校首次完成参赛后方可申请纳入名录，竞赛级别变更需学院（或多学院联合）向创新创业教育中心提交申请并提供相关支撑材料，经专家评定后确定调整结果。</w:t>
      </w:r>
    </w:p>
    <w:p w14:paraId="6D559017">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hint="eastAsia" w:ascii="黑体" w:hAnsi="宋体" w:eastAsia="黑体" w:cs="黑体"/>
          <w:i w:val="0"/>
          <w:iCs w:val="0"/>
          <w:caps w:val="0"/>
          <w:color w:val="000000"/>
          <w:spacing w:val="0"/>
          <w:sz w:val="27"/>
          <w:szCs w:val="27"/>
        </w:rPr>
        <w:t>第四章  经费支持</w:t>
      </w:r>
    </w:p>
    <w:p w14:paraId="37A9DEC2">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第八条</w:t>
      </w:r>
      <w:r>
        <w:rPr>
          <w:rStyle w:val="5"/>
          <w:rFonts w:hint="eastAsia" w:ascii="Noto Sans SC" w:hAnsi="Noto Sans SC" w:eastAsia="Noto Sans SC" w:cs="Noto Sans SC"/>
          <w:i w:val="0"/>
          <w:iCs w:val="0"/>
          <w:caps w:val="0"/>
          <w:color w:val="000000"/>
          <w:spacing w:val="0"/>
          <w:sz w:val="27"/>
          <w:szCs w:val="27"/>
        </w:rPr>
        <w:t>  </w:t>
      </w:r>
      <w:r>
        <w:rPr>
          <w:rFonts w:hint="default" w:ascii="仿宋_GB2312" w:hAnsi="Noto Sans SC" w:eastAsia="仿宋_GB2312" w:cs="仿宋_GB2312"/>
          <w:i w:val="0"/>
          <w:iCs w:val="0"/>
          <w:caps w:val="0"/>
          <w:color w:val="000000"/>
          <w:spacing w:val="0"/>
          <w:sz w:val="27"/>
          <w:szCs w:val="27"/>
        </w:rPr>
        <w:t>学校提供专项经费支持学科竞赛办赛和参赛。经费由创新创业教育中心负责统筹，经学院申请可以部分或全部划拨至负责学院，不足部分由学院负责筹措。负责学院要根据学科特点、教师专长和学生兴趣，做好办赛、参赛规划和经费预算，并做好监督管理工作。</w:t>
      </w:r>
    </w:p>
    <w:p w14:paraId="6E97995D">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第九条</w:t>
      </w:r>
      <w:r>
        <w:rPr>
          <w:rStyle w:val="5"/>
          <w:rFonts w:hint="eastAsia" w:ascii="Noto Sans SC" w:hAnsi="Noto Sans SC" w:eastAsia="Noto Sans SC" w:cs="Noto Sans SC"/>
          <w:i w:val="0"/>
          <w:iCs w:val="0"/>
          <w:caps w:val="0"/>
          <w:color w:val="000000"/>
          <w:spacing w:val="0"/>
          <w:sz w:val="27"/>
          <w:szCs w:val="27"/>
        </w:rPr>
        <w:t>  </w:t>
      </w:r>
      <w:r>
        <w:rPr>
          <w:rFonts w:hint="default" w:ascii="仿宋_GB2312" w:hAnsi="Noto Sans SC" w:eastAsia="仿宋_GB2312" w:cs="仿宋_GB2312"/>
          <w:i w:val="0"/>
          <w:iCs w:val="0"/>
          <w:caps w:val="0"/>
          <w:color w:val="000000"/>
          <w:spacing w:val="0"/>
          <w:sz w:val="27"/>
          <w:szCs w:val="27"/>
        </w:rPr>
        <w:t>学校鼓励学院积极承办有助于提高学生创新创业素养、提升专业影响力和学校声誉的市级及以上学科竞赛，并提供一定经费资助，原则上学校对承办市级竞赛资助</w:t>
      </w:r>
      <w:r>
        <w:rPr>
          <w:rFonts w:hint="eastAsia" w:ascii="Noto Sans SC" w:hAnsi="Noto Sans SC" w:eastAsia="Noto Sans SC" w:cs="Noto Sans SC"/>
          <w:i w:val="0"/>
          <w:iCs w:val="0"/>
          <w:caps w:val="0"/>
          <w:color w:val="000000"/>
          <w:spacing w:val="0"/>
          <w:sz w:val="27"/>
          <w:szCs w:val="27"/>
        </w:rPr>
        <w:t>4-10</w:t>
      </w:r>
      <w:r>
        <w:rPr>
          <w:rFonts w:hint="default" w:ascii="仿宋_GB2312" w:hAnsi="Noto Sans SC" w:eastAsia="仿宋_GB2312" w:cs="仿宋_GB2312"/>
          <w:i w:val="0"/>
          <w:iCs w:val="0"/>
          <w:caps w:val="0"/>
          <w:color w:val="000000"/>
          <w:spacing w:val="0"/>
          <w:sz w:val="27"/>
          <w:szCs w:val="27"/>
        </w:rPr>
        <w:t>万元，承办国家级竞赛资助</w:t>
      </w:r>
      <w:r>
        <w:rPr>
          <w:rFonts w:hint="eastAsia" w:ascii="Noto Sans SC" w:hAnsi="Noto Sans SC" w:eastAsia="Noto Sans SC" w:cs="Noto Sans SC"/>
          <w:i w:val="0"/>
          <w:iCs w:val="0"/>
          <w:caps w:val="0"/>
          <w:color w:val="000000"/>
          <w:spacing w:val="0"/>
          <w:sz w:val="27"/>
          <w:szCs w:val="27"/>
        </w:rPr>
        <w:t>8-20</w:t>
      </w:r>
      <w:r>
        <w:rPr>
          <w:rFonts w:hint="default" w:ascii="仿宋_GB2312" w:hAnsi="Noto Sans SC" w:eastAsia="仿宋_GB2312" w:cs="仿宋_GB2312"/>
          <w:i w:val="0"/>
          <w:iCs w:val="0"/>
          <w:caps w:val="0"/>
          <w:color w:val="000000"/>
          <w:spacing w:val="0"/>
          <w:sz w:val="27"/>
          <w:szCs w:val="27"/>
        </w:rPr>
        <w:t>万元。学院应做好资金配套支持，并在赛事组委会同意的前提下积极筹措校外资金。</w:t>
      </w:r>
    </w:p>
    <w:p w14:paraId="2F86C482">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第十条</w:t>
      </w:r>
      <w:r>
        <w:rPr>
          <w:rStyle w:val="5"/>
          <w:rFonts w:hint="eastAsia" w:ascii="Noto Sans SC" w:hAnsi="Noto Sans SC" w:eastAsia="Noto Sans SC" w:cs="Noto Sans SC"/>
          <w:i w:val="0"/>
          <w:iCs w:val="0"/>
          <w:caps w:val="0"/>
          <w:color w:val="000000"/>
          <w:spacing w:val="0"/>
          <w:sz w:val="27"/>
          <w:szCs w:val="27"/>
        </w:rPr>
        <w:t>  </w:t>
      </w:r>
      <w:r>
        <w:rPr>
          <w:rFonts w:hint="default" w:ascii="仿宋_GB2312" w:hAnsi="Noto Sans SC" w:eastAsia="仿宋_GB2312" w:cs="仿宋_GB2312"/>
          <w:i w:val="0"/>
          <w:iCs w:val="0"/>
          <w:caps w:val="0"/>
          <w:color w:val="000000"/>
          <w:spacing w:val="0"/>
          <w:sz w:val="27"/>
          <w:szCs w:val="27"/>
        </w:rPr>
        <w:t>创新创业教育中心每年根据各学院上年度学科竞赛参赛成绩及本年度参赛计划核拨参赛经费，经费用于资助培育参赛项目团队和组织校内选拔赛。鼓励教师利用科研经费资助学生开展创新创业训练、实践并积极参与各级各类学科竞赛。</w:t>
      </w:r>
    </w:p>
    <w:p w14:paraId="457ACAF3">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hint="eastAsia" w:ascii="黑体" w:hAnsi="宋体" w:eastAsia="黑体" w:cs="黑体"/>
          <w:i w:val="0"/>
          <w:iCs w:val="0"/>
          <w:caps w:val="0"/>
          <w:color w:val="000000"/>
          <w:spacing w:val="0"/>
          <w:sz w:val="27"/>
          <w:szCs w:val="27"/>
        </w:rPr>
        <w:t>第五章  培育机制</w:t>
      </w:r>
    </w:p>
    <w:p w14:paraId="3A5D07F3">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第十一条</w:t>
      </w:r>
      <w:r>
        <w:rPr>
          <w:rFonts w:hint="default" w:ascii="仿宋_GB2312" w:hAnsi="Noto Sans SC" w:eastAsia="仿宋_GB2312" w:cs="仿宋_GB2312"/>
          <w:i w:val="0"/>
          <w:iCs w:val="0"/>
          <w:caps w:val="0"/>
          <w:color w:val="000000"/>
          <w:spacing w:val="0"/>
          <w:sz w:val="27"/>
          <w:szCs w:val="27"/>
        </w:rPr>
        <w:t>  单学科竞赛由所在学院负责组织参赛学生的动员、选拔和培训，安排指导教师开展针对性训练，做好后勤保障。覆盖多学科的竞赛由牵头单位对接赛事流程并按要求组织校内选拔和推荐工作，原则上由参赛学生个人或参赛团队队长所在的学院负责培训提升和后勤保障工作。</w:t>
      </w:r>
    </w:p>
    <w:p w14:paraId="2B3F2C68">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第十二条</w:t>
      </w:r>
      <w:r>
        <w:rPr>
          <w:rStyle w:val="5"/>
          <w:rFonts w:hint="default" w:ascii="仿宋_GB2312" w:hAnsi="Noto Sans SC" w:eastAsia="仿宋_GB2312" w:cs="仿宋_GB2312"/>
          <w:i w:val="0"/>
          <w:iCs w:val="0"/>
          <w:caps w:val="0"/>
          <w:color w:val="000000"/>
          <w:spacing w:val="0"/>
          <w:sz w:val="27"/>
          <w:szCs w:val="27"/>
        </w:rPr>
        <w:t>  </w:t>
      </w:r>
      <w:r>
        <w:rPr>
          <w:rFonts w:hint="default" w:ascii="仿宋_GB2312" w:hAnsi="Noto Sans SC" w:eastAsia="仿宋_GB2312" w:cs="仿宋_GB2312"/>
          <w:i w:val="0"/>
          <w:iCs w:val="0"/>
          <w:caps w:val="0"/>
          <w:color w:val="000000"/>
          <w:spacing w:val="0"/>
          <w:sz w:val="27"/>
          <w:szCs w:val="27"/>
        </w:rPr>
        <w:t>鼓励跨学院、跨学科、跨专业组建参赛学生团队和指导教师团队，鼓励研究生、本科生共同组队，鼓励符合条件的青年校友和在校学生共同组队。</w:t>
      </w:r>
    </w:p>
    <w:p w14:paraId="6C54742A">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第十三条</w:t>
      </w:r>
      <w:r>
        <w:rPr>
          <w:rStyle w:val="5"/>
          <w:rFonts w:hint="default" w:ascii="仿宋_GB2312" w:hAnsi="Noto Sans SC" w:eastAsia="仿宋_GB2312" w:cs="仿宋_GB2312"/>
          <w:i w:val="0"/>
          <w:iCs w:val="0"/>
          <w:caps w:val="0"/>
          <w:color w:val="000000"/>
          <w:spacing w:val="0"/>
          <w:sz w:val="27"/>
          <w:szCs w:val="27"/>
        </w:rPr>
        <w:t>  </w:t>
      </w:r>
      <w:r>
        <w:rPr>
          <w:rFonts w:hint="default" w:ascii="仿宋_GB2312" w:hAnsi="Noto Sans SC" w:eastAsia="仿宋_GB2312" w:cs="仿宋_GB2312"/>
          <w:i w:val="0"/>
          <w:iCs w:val="0"/>
          <w:caps w:val="0"/>
          <w:color w:val="000000"/>
          <w:spacing w:val="0"/>
          <w:sz w:val="27"/>
          <w:szCs w:val="27"/>
        </w:rPr>
        <w:t>鼓励教师开设“专创融合、课赛结合”的课程，通过课程教学培养优秀学生、培育优秀项目，允许把竞赛成绩纳入课程成绩或以参赛过程替代课程考核。鼓励学生积极申报面向竞赛的大学生创新创业训练计划项目，或依托大创项目研究成果参与各级各类学科竞赛。</w:t>
      </w:r>
    </w:p>
    <w:p w14:paraId="7EC46B4E">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hint="eastAsia" w:ascii="黑体" w:hAnsi="宋体" w:eastAsia="黑体" w:cs="黑体"/>
          <w:i w:val="0"/>
          <w:iCs w:val="0"/>
          <w:caps w:val="0"/>
          <w:color w:val="000000"/>
          <w:spacing w:val="0"/>
          <w:sz w:val="27"/>
          <w:szCs w:val="27"/>
        </w:rPr>
        <w:t>第六章  激励政策</w:t>
      </w:r>
    </w:p>
    <w:p w14:paraId="567E2014">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第十四条</w:t>
      </w:r>
      <w:r>
        <w:rPr>
          <w:rFonts w:hint="eastAsia" w:ascii="Noto Sans SC" w:hAnsi="Noto Sans SC" w:eastAsia="Noto Sans SC" w:cs="Noto Sans SC"/>
          <w:i w:val="0"/>
          <w:iCs w:val="0"/>
          <w:caps w:val="0"/>
          <w:color w:val="000000"/>
          <w:spacing w:val="0"/>
          <w:sz w:val="27"/>
          <w:szCs w:val="27"/>
        </w:rPr>
        <w:t>  </w:t>
      </w:r>
      <w:r>
        <w:rPr>
          <w:rFonts w:hint="default" w:ascii="仿宋_GB2312" w:hAnsi="Noto Sans SC" w:eastAsia="仿宋_GB2312" w:cs="仿宋_GB2312"/>
          <w:i w:val="0"/>
          <w:iCs w:val="0"/>
          <w:caps w:val="0"/>
          <w:color w:val="000000"/>
          <w:spacing w:val="0"/>
          <w:sz w:val="27"/>
          <w:szCs w:val="27"/>
        </w:rPr>
        <w:t>参与各级各类学科竞赛获奖学生可获得相应级别的创新创业实践教育学分，在荣誉称号及社会奖学金评选中予以优先，参赛经历及获奖成效纳入优秀本科毕业生免试攻读研究生推荐指标体系。原则上按照竞赛级别、类别、获奖等级和学生本人贡献度（在团队中的排序）赋权，具体标准见学校《本科生“创新创业实践教育学分”的若干规定》《推荐优秀本科毕业生免试攻读研究生工作实施方案》等文件，均以最新发布为准。</w:t>
      </w:r>
    </w:p>
    <w:p w14:paraId="5D59DB5D">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第十五条</w:t>
      </w:r>
      <w:r>
        <w:rPr>
          <w:rFonts w:hint="default" w:ascii="仿宋_GB2312" w:hAnsi="Noto Sans SC" w:eastAsia="仿宋_GB2312" w:cs="仿宋_GB2312"/>
          <w:i w:val="0"/>
          <w:iCs w:val="0"/>
          <w:caps w:val="0"/>
          <w:color w:val="000000"/>
          <w:spacing w:val="0"/>
          <w:sz w:val="27"/>
          <w:szCs w:val="27"/>
        </w:rPr>
        <w:t>  获奖项目的指导教师在职务聘任、职称晋升中可认定等同其本人获奖，获奖项目的指导教师在教学奖励评定、申报推荐教学成果奖等过程中予以认定和倾斜，其指导工作及获奖成效纳入工作量和年终绩效核算指标。具体标准见学校《教师及其他专业技术职务任职基本条件》等文件，均以最新发布为准。</w:t>
      </w:r>
    </w:p>
    <w:p w14:paraId="3313F9EF">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第十六条</w:t>
      </w:r>
      <w:r>
        <w:rPr>
          <w:rStyle w:val="5"/>
          <w:rFonts w:hint="default" w:ascii="仿宋_GB2312" w:hAnsi="Noto Sans SC" w:eastAsia="仿宋_GB2312" w:cs="仿宋_GB2312"/>
          <w:i w:val="0"/>
          <w:iCs w:val="0"/>
          <w:caps w:val="0"/>
          <w:color w:val="000000"/>
          <w:spacing w:val="0"/>
          <w:sz w:val="27"/>
          <w:szCs w:val="27"/>
        </w:rPr>
        <w:t>  </w:t>
      </w:r>
      <w:r>
        <w:rPr>
          <w:rFonts w:hint="default" w:ascii="仿宋_GB2312" w:hAnsi="Noto Sans SC" w:eastAsia="仿宋_GB2312" w:cs="仿宋_GB2312"/>
          <w:i w:val="0"/>
          <w:iCs w:val="0"/>
          <w:caps w:val="0"/>
          <w:color w:val="000000"/>
          <w:spacing w:val="0"/>
          <w:sz w:val="27"/>
          <w:szCs w:val="27"/>
        </w:rPr>
        <w:t>学院承办市级及以上范围的学科竞赛，组织工作及成效纳入年终绩效核算指标；学院组织参加一级赛事成果突出者可获评相关赛事“优秀组织奖”，重点考察参赛覆盖率、作品来源学院、指导教师所在学院、队长所在学院、队员所在学院等因素。</w:t>
      </w:r>
    </w:p>
    <w:p w14:paraId="6A200752">
      <w:pPr>
        <w:pStyle w:val="2"/>
        <w:keepNext w:val="0"/>
        <w:keepLines w:val="0"/>
        <w:widowControl/>
        <w:suppressLineNumbers w:val="0"/>
        <w:spacing w:line="370" w:lineRule="atLeast"/>
        <w:ind w:left="0" w:firstLine="0"/>
        <w:jc w:val="center"/>
        <w:rPr>
          <w:rFonts w:hint="eastAsia" w:ascii="Noto Sans SC" w:hAnsi="Noto Sans SC" w:eastAsia="Noto Sans SC" w:cs="Noto Sans SC"/>
          <w:i w:val="0"/>
          <w:iCs w:val="0"/>
          <w:caps w:val="0"/>
          <w:color w:val="000000"/>
          <w:spacing w:val="0"/>
          <w:sz w:val="27"/>
          <w:szCs w:val="27"/>
        </w:rPr>
      </w:pPr>
      <w:r>
        <w:rPr>
          <w:rFonts w:hint="eastAsia" w:ascii="黑体" w:hAnsi="宋体" w:eastAsia="黑体" w:cs="黑体"/>
          <w:i w:val="0"/>
          <w:iCs w:val="0"/>
          <w:caps w:val="0"/>
          <w:color w:val="000000"/>
          <w:spacing w:val="0"/>
          <w:sz w:val="27"/>
          <w:szCs w:val="27"/>
        </w:rPr>
        <w:t>第七章  附 则</w:t>
      </w:r>
    </w:p>
    <w:p w14:paraId="35D9FA8D">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第十七条</w:t>
      </w:r>
      <w:r>
        <w:rPr>
          <w:rStyle w:val="5"/>
          <w:rFonts w:hint="default" w:ascii="仿宋_GB2312" w:hAnsi="Noto Sans SC" w:eastAsia="仿宋_GB2312" w:cs="仿宋_GB2312"/>
          <w:i w:val="0"/>
          <w:iCs w:val="0"/>
          <w:caps w:val="0"/>
          <w:color w:val="000000"/>
          <w:spacing w:val="0"/>
          <w:sz w:val="27"/>
          <w:szCs w:val="27"/>
        </w:rPr>
        <w:t>  </w:t>
      </w:r>
      <w:r>
        <w:rPr>
          <w:rFonts w:hint="default" w:ascii="仿宋_GB2312" w:hAnsi="Noto Sans SC" w:eastAsia="仿宋_GB2312" w:cs="仿宋_GB2312"/>
          <w:i w:val="0"/>
          <w:iCs w:val="0"/>
          <w:caps w:val="0"/>
          <w:color w:val="000000"/>
          <w:spacing w:val="0"/>
          <w:sz w:val="27"/>
          <w:szCs w:val="27"/>
        </w:rPr>
        <w:t>本办法作为竞赛专项经费核定、专业技术职务聘任及岗位等级调整、推荐优秀本科毕业生免试攻读研究生、相关绩效评定、相关教学表彰、学生评奖评优等涉及学生竞赛级别认定相关工作的依据。</w:t>
      </w:r>
    </w:p>
    <w:p w14:paraId="0F59AFC7">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第十八条</w:t>
      </w:r>
      <w:r>
        <w:rPr>
          <w:rStyle w:val="5"/>
          <w:rFonts w:hint="default" w:ascii="仿宋_GB2312" w:hAnsi="Noto Sans SC" w:eastAsia="仿宋_GB2312" w:cs="仿宋_GB2312"/>
          <w:i w:val="0"/>
          <w:iCs w:val="0"/>
          <w:caps w:val="0"/>
          <w:color w:val="000000"/>
          <w:spacing w:val="0"/>
          <w:sz w:val="27"/>
          <w:szCs w:val="27"/>
        </w:rPr>
        <w:t>  </w:t>
      </w:r>
      <w:r>
        <w:rPr>
          <w:rFonts w:hint="default" w:ascii="仿宋_GB2312" w:hAnsi="Noto Sans SC" w:eastAsia="仿宋_GB2312" w:cs="仿宋_GB2312"/>
          <w:i w:val="0"/>
          <w:iCs w:val="0"/>
          <w:caps w:val="0"/>
          <w:color w:val="000000"/>
          <w:spacing w:val="0"/>
          <w:sz w:val="27"/>
          <w:szCs w:val="27"/>
        </w:rPr>
        <w:t>学科竞赛分级分类的动态调整情况由创新创业教育中心及时公示、更新和发布。涉及到影响学生和教师成果认定的调整，设两个自然年度作为过渡期，过渡期内就高认定。</w:t>
      </w:r>
    </w:p>
    <w:p w14:paraId="499AB9F1">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楷体_GB2312" w:hAnsi="Noto Sans SC" w:eastAsia="楷体_GB2312" w:cs="楷体_GB2312"/>
          <w:i w:val="0"/>
          <w:iCs w:val="0"/>
          <w:caps w:val="0"/>
          <w:color w:val="000000"/>
          <w:spacing w:val="0"/>
          <w:sz w:val="27"/>
          <w:szCs w:val="27"/>
        </w:rPr>
        <w:t>第十九条</w:t>
      </w:r>
      <w:r>
        <w:rPr>
          <w:rFonts w:hint="default" w:ascii="仿宋_GB2312" w:hAnsi="Noto Sans SC" w:eastAsia="仿宋_GB2312" w:cs="仿宋_GB2312"/>
          <w:i w:val="0"/>
          <w:iCs w:val="0"/>
          <w:caps w:val="0"/>
          <w:color w:val="000000"/>
          <w:spacing w:val="0"/>
          <w:sz w:val="27"/>
          <w:szCs w:val="27"/>
        </w:rPr>
        <w:t>  本规定自发布之日起实施，原《学科竞赛管理办法》（校创〔</w:t>
      </w:r>
      <w:r>
        <w:rPr>
          <w:rFonts w:hint="eastAsia" w:ascii="Noto Sans SC" w:hAnsi="Noto Sans SC" w:eastAsia="Noto Sans SC" w:cs="Noto Sans SC"/>
          <w:i w:val="0"/>
          <w:iCs w:val="0"/>
          <w:caps w:val="0"/>
          <w:color w:val="000000"/>
          <w:spacing w:val="0"/>
          <w:sz w:val="27"/>
          <w:szCs w:val="27"/>
        </w:rPr>
        <w:t>2021</w:t>
      </w:r>
      <w:r>
        <w:rPr>
          <w:rFonts w:hint="default" w:ascii="仿宋_GB2312" w:hAnsi="Noto Sans SC" w:eastAsia="仿宋_GB2312" w:cs="仿宋_GB2312"/>
          <w:i w:val="0"/>
          <w:iCs w:val="0"/>
          <w:caps w:val="0"/>
          <w:color w:val="000000"/>
          <w:spacing w:val="0"/>
          <w:sz w:val="27"/>
          <w:szCs w:val="27"/>
        </w:rPr>
        <w:t>〕</w:t>
      </w:r>
      <w:r>
        <w:rPr>
          <w:rFonts w:hint="eastAsia" w:ascii="Noto Sans SC" w:hAnsi="Noto Sans SC" w:eastAsia="Noto Sans SC" w:cs="Noto Sans SC"/>
          <w:i w:val="0"/>
          <w:iCs w:val="0"/>
          <w:caps w:val="0"/>
          <w:color w:val="000000"/>
          <w:spacing w:val="0"/>
          <w:sz w:val="27"/>
          <w:szCs w:val="27"/>
        </w:rPr>
        <w:t>5</w:t>
      </w:r>
      <w:r>
        <w:rPr>
          <w:rFonts w:hint="default" w:ascii="仿宋_GB2312" w:hAnsi="Noto Sans SC" w:eastAsia="仿宋_GB2312" w:cs="仿宋_GB2312"/>
          <w:i w:val="0"/>
          <w:iCs w:val="0"/>
          <w:caps w:val="0"/>
          <w:color w:val="000000"/>
          <w:spacing w:val="0"/>
          <w:sz w:val="27"/>
          <w:szCs w:val="27"/>
        </w:rPr>
        <w:t>号）同时作废，由创新创业教育中心负责解释。</w:t>
      </w:r>
    </w:p>
    <w:p w14:paraId="1BC57B1C">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仿宋_GB2312" w:hAnsi="Noto Sans SC" w:eastAsia="仿宋_GB2312" w:cs="仿宋_GB2312"/>
          <w:i w:val="0"/>
          <w:iCs w:val="0"/>
          <w:caps w:val="0"/>
          <w:color w:val="000000"/>
          <w:spacing w:val="0"/>
          <w:sz w:val="27"/>
          <w:szCs w:val="27"/>
        </w:rPr>
        <w:t> </w:t>
      </w:r>
    </w:p>
    <w:p w14:paraId="4D838BE0">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仿宋_GB2312" w:hAnsi="Noto Sans SC" w:eastAsia="仿宋_GB2312" w:cs="仿宋_GB2312"/>
          <w:i w:val="0"/>
          <w:iCs w:val="0"/>
          <w:caps w:val="0"/>
          <w:color w:val="000000"/>
          <w:spacing w:val="0"/>
          <w:sz w:val="27"/>
          <w:szCs w:val="27"/>
        </w:rPr>
        <w:t>附件： 华东理工大学学科竞赛级别认定名录</w:t>
      </w:r>
    </w:p>
    <w:p w14:paraId="74E8C781">
      <w:pPr>
        <w:pStyle w:val="2"/>
        <w:keepNext w:val="0"/>
        <w:keepLines w:val="0"/>
        <w:widowControl/>
        <w:suppressLineNumbers w:val="0"/>
        <w:spacing w:line="370" w:lineRule="atLeast"/>
        <w:ind w:left="0" w:firstLine="420"/>
        <w:rPr>
          <w:rFonts w:hint="eastAsia" w:ascii="Noto Sans SC" w:hAnsi="Noto Sans SC" w:eastAsia="Noto Sans SC" w:cs="Noto Sans SC"/>
          <w:i w:val="0"/>
          <w:iCs w:val="0"/>
          <w:caps w:val="0"/>
          <w:color w:val="000000"/>
          <w:spacing w:val="0"/>
          <w:sz w:val="27"/>
          <w:szCs w:val="27"/>
        </w:rPr>
      </w:pPr>
      <w:r>
        <w:rPr>
          <w:rFonts w:hint="default" w:ascii="仿宋_GB2312" w:hAnsi="Noto Sans SC" w:eastAsia="仿宋_GB2312" w:cs="仿宋_GB2312"/>
          <w:i w:val="0"/>
          <w:iCs w:val="0"/>
          <w:caps w:val="0"/>
          <w:color w:val="000000"/>
          <w:spacing w:val="0"/>
          <w:sz w:val="27"/>
          <w:szCs w:val="27"/>
        </w:rPr>
        <w:t> </w:t>
      </w:r>
    </w:p>
    <w:p w14:paraId="1BF5970F">
      <w:pPr>
        <w:pStyle w:val="2"/>
        <w:keepNext w:val="0"/>
        <w:keepLines w:val="0"/>
        <w:widowControl/>
        <w:suppressLineNumbers w:val="0"/>
        <w:spacing w:line="370" w:lineRule="atLeast"/>
        <w:ind w:left="0" w:firstLine="420"/>
        <w:jc w:val="left"/>
        <w:rPr>
          <w:rFonts w:hint="eastAsia" w:ascii="Noto Sans SC" w:hAnsi="Noto Sans SC" w:eastAsia="Noto Sans SC" w:cs="Noto Sans SC"/>
          <w:i w:val="0"/>
          <w:iCs w:val="0"/>
          <w:caps w:val="0"/>
          <w:color w:val="000000"/>
          <w:spacing w:val="0"/>
          <w:sz w:val="27"/>
          <w:szCs w:val="27"/>
        </w:rPr>
      </w:pPr>
      <w:r>
        <w:rPr>
          <w:rFonts w:hint="default" w:ascii="仿宋_GB2312" w:hAnsi="Noto Sans SC" w:eastAsia="仿宋_GB2312" w:cs="仿宋_GB2312"/>
          <w:i w:val="0"/>
          <w:iCs w:val="0"/>
          <w:caps w:val="0"/>
          <w:color w:val="000000"/>
          <w:spacing w:val="0"/>
          <w:sz w:val="27"/>
          <w:szCs w:val="27"/>
        </w:rPr>
        <w:t> </w:t>
      </w:r>
    </w:p>
    <w:p w14:paraId="44844B10">
      <w:pPr>
        <w:pStyle w:val="2"/>
        <w:keepNext w:val="0"/>
        <w:keepLines w:val="0"/>
        <w:widowControl/>
        <w:suppressLineNumbers w:val="0"/>
        <w:spacing w:line="370" w:lineRule="atLeast"/>
        <w:ind w:left="0" w:firstLine="420"/>
        <w:jc w:val="left"/>
        <w:rPr>
          <w:rFonts w:hint="eastAsia" w:ascii="Noto Sans SC" w:hAnsi="Noto Sans SC" w:eastAsia="Noto Sans SC" w:cs="Noto Sans SC"/>
          <w:i w:val="0"/>
          <w:iCs w:val="0"/>
          <w:caps w:val="0"/>
          <w:color w:val="000000"/>
          <w:spacing w:val="0"/>
          <w:sz w:val="27"/>
          <w:szCs w:val="27"/>
        </w:rPr>
      </w:pPr>
      <w:r>
        <w:rPr>
          <w:rFonts w:hint="eastAsia" w:ascii="仿宋" w:hAnsi="仿宋" w:eastAsia="仿宋" w:cs="仿宋"/>
          <w:i w:val="0"/>
          <w:iCs w:val="0"/>
          <w:caps w:val="0"/>
          <w:color w:val="000000"/>
          <w:spacing w:val="0"/>
          <w:sz w:val="27"/>
          <w:szCs w:val="27"/>
        </w:rPr>
        <w:t> </w:t>
      </w:r>
    </w:p>
    <w:p w14:paraId="7991AE20">
      <w:pPr>
        <w:pStyle w:val="2"/>
        <w:keepNext w:val="0"/>
        <w:keepLines w:val="0"/>
        <w:widowControl/>
        <w:suppressLineNumbers w:val="0"/>
        <w:spacing w:line="370" w:lineRule="atLeast"/>
        <w:ind w:left="0" w:firstLine="420"/>
        <w:jc w:val="left"/>
        <w:rPr>
          <w:rFonts w:hint="eastAsia" w:ascii="Noto Sans SC" w:hAnsi="Noto Sans SC" w:eastAsia="Noto Sans SC" w:cs="Noto Sans SC"/>
          <w:i w:val="0"/>
          <w:iCs w:val="0"/>
          <w:caps w:val="0"/>
          <w:color w:val="000000"/>
          <w:spacing w:val="0"/>
          <w:sz w:val="27"/>
          <w:szCs w:val="27"/>
        </w:rPr>
      </w:pPr>
      <w:r>
        <w:rPr>
          <w:rFonts w:hint="eastAsia" w:ascii="仿宋" w:hAnsi="仿宋" w:eastAsia="仿宋" w:cs="仿宋"/>
          <w:i w:val="0"/>
          <w:iCs w:val="0"/>
          <w:caps w:val="0"/>
          <w:color w:val="000000"/>
          <w:spacing w:val="0"/>
          <w:sz w:val="27"/>
          <w:szCs w:val="27"/>
        </w:rPr>
        <w:t> </w:t>
      </w:r>
    </w:p>
    <w:p w14:paraId="14B0E853">
      <w:pPr>
        <w:pStyle w:val="2"/>
        <w:keepNext w:val="0"/>
        <w:keepLines w:val="0"/>
        <w:widowControl/>
        <w:suppressLineNumbers w:val="0"/>
        <w:spacing w:line="370" w:lineRule="atLeast"/>
        <w:ind w:left="0" w:firstLine="420"/>
        <w:jc w:val="left"/>
        <w:rPr>
          <w:rFonts w:hint="eastAsia" w:ascii="Noto Sans SC" w:hAnsi="Noto Sans SC" w:eastAsia="Noto Sans SC" w:cs="Noto Sans SC"/>
          <w:i w:val="0"/>
          <w:iCs w:val="0"/>
          <w:caps w:val="0"/>
          <w:color w:val="000000"/>
          <w:spacing w:val="0"/>
          <w:sz w:val="27"/>
          <w:szCs w:val="27"/>
        </w:rPr>
      </w:pPr>
      <w:r>
        <w:rPr>
          <w:rFonts w:hint="eastAsia" w:ascii="仿宋" w:hAnsi="仿宋" w:eastAsia="仿宋" w:cs="仿宋"/>
          <w:i w:val="0"/>
          <w:iCs w:val="0"/>
          <w:caps w:val="0"/>
          <w:color w:val="000000"/>
          <w:spacing w:val="0"/>
          <w:sz w:val="27"/>
          <w:szCs w:val="27"/>
        </w:rPr>
        <w:t> </w:t>
      </w:r>
    </w:p>
    <w:p w14:paraId="34962A59">
      <w:pPr>
        <w:pStyle w:val="2"/>
        <w:keepNext w:val="0"/>
        <w:keepLines w:val="0"/>
        <w:widowControl/>
        <w:suppressLineNumbers w:val="0"/>
        <w:spacing w:line="370" w:lineRule="atLeast"/>
        <w:ind w:left="0" w:firstLine="0"/>
        <w:jc w:val="left"/>
        <w:rPr>
          <w:rFonts w:hint="eastAsia" w:ascii="Noto Sans SC" w:hAnsi="Noto Sans SC" w:eastAsia="Noto Sans SC" w:cs="Noto Sans SC"/>
          <w:i w:val="0"/>
          <w:iCs w:val="0"/>
          <w:caps w:val="0"/>
          <w:color w:val="000000"/>
          <w:spacing w:val="0"/>
          <w:sz w:val="27"/>
          <w:szCs w:val="27"/>
        </w:rPr>
      </w:pPr>
      <w:r>
        <w:rPr>
          <w:rFonts w:hint="eastAsia" w:ascii="黑体" w:hAnsi="宋体" w:eastAsia="黑体" w:cs="黑体"/>
          <w:i w:val="0"/>
          <w:iCs w:val="0"/>
          <w:caps w:val="0"/>
          <w:color w:val="000000"/>
          <w:spacing w:val="0"/>
          <w:sz w:val="27"/>
          <w:szCs w:val="27"/>
        </w:rPr>
        <w:t>附件</w:t>
      </w:r>
    </w:p>
    <w:p w14:paraId="471D85C0">
      <w:pPr>
        <w:pStyle w:val="2"/>
        <w:keepNext w:val="0"/>
        <w:keepLines w:val="0"/>
        <w:widowControl/>
        <w:suppressLineNumbers w:val="0"/>
        <w:spacing w:before="190" w:beforeAutospacing="0" w:after="190" w:afterAutospacing="0" w:line="370" w:lineRule="atLeast"/>
        <w:ind w:left="0" w:right="0" w:firstLine="0"/>
        <w:jc w:val="center"/>
        <w:rPr>
          <w:rFonts w:hint="eastAsia" w:ascii="Noto Sans SC" w:hAnsi="Noto Sans SC" w:eastAsia="Noto Sans SC" w:cs="Noto Sans SC"/>
          <w:i w:val="0"/>
          <w:iCs w:val="0"/>
          <w:caps w:val="0"/>
          <w:color w:val="000000"/>
          <w:spacing w:val="0"/>
          <w:sz w:val="27"/>
          <w:szCs w:val="27"/>
        </w:rPr>
      </w:pPr>
      <w:r>
        <w:rPr>
          <w:rStyle w:val="5"/>
          <w:rFonts w:hint="eastAsia" w:ascii="宋体" w:hAnsi="宋体" w:eastAsia="宋体" w:cs="宋体"/>
          <w:i w:val="0"/>
          <w:iCs w:val="0"/>
          <w:caps w:val="0"/>
          <w:color w:val="000000"/>
          <w:spacing w:val="0"/>
          <w:sz w:val="24"/>
          <w:szCs w:val="24"/>
        </w:rPr>
        <w:t>华东理工大学学科竞赛级别认定名录</w:t>
      </w:r>
    </w:p>
    <w:tbl>
      <w:tblPr>
        <w:tblW w:w="6630" w:type="dxa"/>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516"/>
        <w:gridCol w:w="3349"/>
        <w:gridCol w:w="1132"/>
        <w:gridCol w:w="1633"/>
      </w:tblGrid>
      <w:tr w14:paraId="78001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90" w:hRule="atLeast"/>
          <w:tblCellSpacing w:w="15" w:type="dxa"/>
        </w:trPr>
        <w:tc>
          <w:tcPr>
            <w:tcW w:w="6630" w:type="dxa"/>
            <w:gridSpan w:val="4"/>
            <w:tcBorders>
              <w:top w:val="single" w:color="000000" w:sz="4" w:space="0"/>
              <w:left w:val="single" w:color="000000" w:sz="4" w:space="0"/>
              <w:bottom w:val="single" w:color="000000" w:sz="4" w:space="0"/>
              <w:right w:val="single" w:color="000000" w:sz="4" w:space="0"/>
            </w:tcBorders>
            <w:shd w:val="clear"/>
            <w:tcMar>
              <w:top w:w="0" w:type="dxa"/>
              <w:left w:w="0" w:type="dxa"/>
              <w:bottom w:w="0" w:type="dxa"/>
              <w:right w:w="0" w:type="dxa"/>
            </w:tcMar>
            <w:vAlign w:val="center"/>
          </w:tcPr>
          <w:p w14:paraId="214C3316">
            <w:pPr>
              <w:pStyle w:val="2"/>
              <w:keepNext w:val="0"/>
              <w:keepLines w:val="0"/>
              <w:widowControl/>
              <w:suppressLineNumbers w:val="0"/>
              <w:jc w:val="center"/>
            </w:pPr>
            <w:r>
              <w:rPr>
                <w:rStyle w:val="5"/>
                <w:rFonts w:hint="eastAsia" w:ascii="仿宋" w:hAnsi="仿宋" w:eastAsia="仿宋" w:cs="仿宋"/>
                <w:caps w:val="0"/>
                <w:spacing w:val="0"/>
                <w:sz w:val="20"/>
                <w:szCs w:val="20"/>
                <w:bdr w:val="none" w:color="auto" w:sz="0" w:space="0"/>
              </w:rPr>
              <w:t>一级竞赛</w:t>
            </w:r>
          </w:p>
        </w:tc>
      </w:tr>
      <w:tr w14:paraId="24146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133C7AF2">
            <w:pPr>
              <w:pStyle w:val="2"/>
              <w:keepNext w:val="0"/>
              <w:keepLines w:val="0"/>
              <w:widowControl/>
              <w:suppressLineNumbers w:val="0"/>
              <w:jc w:val="center"/>
            </w:pPr>
            <w:r>
              <w:rPr>
                <w:rStyle w:val="5"/>
                <w:rFonts w:hint="eastAsia" w:ascii="仿宋" w:hAnsi="仿宋" w:eastAsia="仿宋" w:cs="仿宋"/>
                <w:caps w:val="0"/>
                <w:spacing w:val="0"/>
                <w:sz w:val="16"/>
                <w:szCs w:val="16"/>
                <w:bdr w:val="none" w:color="auto" w:sz="0" w:space="0"/>
              </w:rPr>
              <w:t>序号</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0A3CE2A2">
            <w:pPr>
              <w:pStyle w:val="2"/>
              <w:keepNext w:val="0"/>
              <w:keepLines w:val="0"/>
              <w:widowControl/>
              <w:suppressLineNumbers w:val="0"/>
              <w:jc w:val="center"/>
            </w:pPr>
            <w:r>
              <w:rPr>
                <w:rStyle w:val="5"/>
                <w:rFonts w:hint="eastAsia" w:ascii="仿宋" w:hAnsi="仿宋" w:eastAsia="仿宋" w:cs="仿宋"/>
                <w:caps w:val="0"/>
                <w:spacing w:val="0"/>
                <w:sz w:val="16"/>
                <w:szCs w:val="16"/>
                <w:bdr w:val="none" w:color="auto" w:sz="0" w:space="0"/>
              </w:rPr>
              <w:t>竞赛名称</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79D1A9CE">
            <w:pPr>
              <w:pStyle w:val="2"/>
              <w:keepNext w:val="0"/>
              <w:keepLines w:val="0"/>
              <w:widowControl/>
              <w:suppressLineNumbers w:val="0"/>
              <w:jc w:val="center"/>
            </w:pPr>
            <w:r>
              <w:rPr>
                <w:rStyle w:val="5"/>
                <w:rFonts w:hint="eastAsia" w:ascii="仿宋" w:hAnsi="仿宋" w:eastAsia="仿宋" w:cs="仿宋"/>
                <w:caps w:val="0"/>
                <w:spacing w:val="0"/>
                <w:sz w:val="16"/>
                <w:szCs w:val="16"/>
                <w:bdr w:val="none" w:color="auto" w:sz="0" w:space="0"/>
              </w:rPr>
              <w:t>竞赛级别</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6637CCB6">
            <w:pPr>
              <w:pStyle w:val="2"/>
              <w:keepNext w:val="0"/>
              <w:keepLines w:val="0"/>
              <w:widowControl/>
              <w:suppressLineNumbers w:val="0"/>
              <w:jc w:val="center"/>
            </w:pPr>
            <w:r>
              <w:rPr>
                <w:rStyle w:val="5"/>
                <w:rFonts w:hint="eastAsia" w:ascii="仿宋" w:hAnsi="仿宋" w:eastAsia="仿宋" w:cs="仿宋"/>
                <w:caps w:val="0"/>
                <w:spacing w:val="0"/>
                <w:sz w:val="16"/>
                <w:szCs w:val="16"/>
                <w:bdr w:val="none" w:color="auto" w:sz="0" w:space="0"/>
              </w:rPr>
              <w:t>牵头单位</w:t>
            </w:r>
          </w:p>
        </w:tc>
      </w:tr>
      <w:tr w14:paraId="6AC6C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506854BF">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1</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7A42E044">
            <w:pPr>
              <w:pStyle w:val="2"/>
              <w:keepNext w:val="0"/>
              <w:keepLines w:val="0"/>
              <w:widowControl/>
              <w:suppressLineNumbers w:val="0"/>
              <w:spacing w:before="0" w:beforeAutospacing="0" w:after="0" w:afterAutospacing="0"/>
              <w:ind w:left="110" w:right="0"/>
            </w:pPr>
            <w:r>
              <w:rPr>
                <w:rFonts w:hint="eastAsia" w:ascii="仿宋" w:hAnsi="仿宋" w:eastAsia="仿宋" w:cs="仿宋"/>
                <w:caps w:val="0"/>
                <w:spacing w:val="0"/>
                <w:sz w:val="16"/>
                <w:szCs w:val="16"/>
              </w:rPr>
              <w:t>中国国际“互联网</w:t>
            </w:r>
            <w:r>
              <w:rPr>
                <w:rFonts w:hint="default" w:ascii="Times New Roman" w:hAnsi="Times New Roman" w:eastAsia="Noto Sans SC" w:cs="Times New Roman"/>
                <w:caps w:val="0"/>
                <w:spacing w:val="0"/>
                <w:sz w:val="16"/>
                <w:szCs w:val="16"/>
              </w:rPr>
              <w:t>+</w:t>
            </w:r>
            <w:r>
              <w:rPr>
                <w:rFonts w:hint="eastAsia" w:ascii="仿宋" w:hAnsi="仿宋" w:eastAsia="仿宋" w:cs="仿宋"/>
                <w:caps w:val="0"/>
                <w:spacing w:val="0"/>
                <w:sz w:val="16"/>
                <w:szCs w:val="16"/>
              </w:rPr>
              <w:t>”大学生创新创业大赛</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200F4AC1">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一级竞赛</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4021205A">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创新创业教育中心</w:t>
            </w:r>
          </w:p>
        </w:tc>
      </w:tr>
      <w:tr w14:paraId="4677C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229FCE8B">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2</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1D0AF1E6">
            <w:pPr>
              <w:pStyle w:val="2"/>
              <w:keepNext w:val="0"/>
              <w:keepLines w:val="0"/>
              <w:widowControl/>
              <w:suppressLineNumbers w:val="0"/>
              <w:spacing w:before="0" w:beforeAutospacing="0" w:after="0" w:afterAutospacing="0"/>
              <w:ind w:left="110" w:right="0"/>
            </w:pPr>
            <w:r>
              <w:rPr>
                <w:rFonts w:hint="eastAsia" w:ascii="仿宋" w:hAnsi="仿宋" w:eastAsia="仿宋" w:cs="仿宋"/>
                <w:caps w:val="0"/>
                <w:spacing w:val="0"/>
                <w:sz w:val="16"/>
                <w:szCs w:val="16"/>
              </w:rPr>
              <w:t>“挑战杯”全国大学生课外学术科技作品竞赛</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22A5CBFA">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一级竞赛</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6C5CDC0B">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校团委</w:t>
            </w:r>
          </w:p>
        </w:tc>
      </w:tr>
      <w:tr w14:paraId="1C040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65A3FF91">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3</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4F7F8542">
            <w:pPr>
              <w:pStyle w:val="2"/>
              <w:keepNext w:val="0"/>
              <w:keepLines w:val="0"/>
              <w:widowControl/>
              <w:suppressLineNumbers w:val="0"/>
              <w:spacing w:before="0" w:beforeAutospacing="0" w:after="0" w:afterAutospacing="0"/>
              <w:ind w:left="110" w:right="0"/>
            </w:pPr>
            <w:r>
              <w:rPr>
                <w:rFonts w:hint="eastAsia" w:ascii="仿宋" w:hAnsi="仿宋" w:eastAsia="仿宋" w:cs="仿宋"/>
                <w:caps w:val="0"/>
                <w:spacing w:val="0"/>
                <w:sz w:val="16"/>
                <w:szCs w:val="16"/>
              </w:rPr>
              <w:t>“挑战杯”中国大学生创业计划大赛</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447F6FA9">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一级竞赛</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667A4B3D">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校团委</w:t>
            </w:r>
          </w:p>
        </w:tc>
      </w:tr>
      <w:tr w14:paraId="308AF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6630" w:type="dxa"/>
            <w:gridSpan w:val="4"/>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325B62AB">
            <w:pPr>
              <w:pStyle w:val="2"/>
              <w:keepNext w:val="0"/>
              <w:keepLines w:val="0"/>
              <w:widowControl/>
              <w:suppressLineNumbers w:val="0"/>
              <w:jc w:val="center"/>
            </w:pPr>
            <w:r>
              <w:rPr>
                <w:rStyle w:val="5"/>
                <w:rFonts w:hint="eastAsia" w:ascii="仿宋" w:hAnsi="仿宋" w:eastAsia="仿宋" w:cs="仿宋"/>
                <w:caps w:val="0"/>
                <w:spacing w:val="0"/>
                <w:sz w:val="20"/>
                <w:szCs w:val="20"/>
                <w:bdr w:val="none" w:color="auto" w:sz="0" w:space="0"/>
              </w:rPr>
              <w:t>二级竞赛</w:t>
            </w:r>
            <w:r>
              <w:rPr>
                <w:rStyle w:val="5"/>
                <w:rFonts w:hint="default" w:ascii="Times New Roman" w:hAnsi="Times New Roman" w:eastAsia="Noto Sans SC" w:cs="Times New Roman"/>
                <w:caps w:val="0"/>
                <w:spacing w:val="0"/>
                <w:sz w:val="20"/>
                <w:szCs w:val="20"/>
                <w:bdr w:val="none" w:color="auto" w:sz="0" w:space="0"/>
              </w:rPr>
              <w:t>A</w:t>
            </w:r>
            <w:r>
              <w:rPr>
                <w:rStyle w:val="5"/>
                <w:rFonts w:hint="eastAsia" w:ascii="仿宋" w:hAnsi="仿宋" w:eastAsia="仿宋" w:cs="仿宋"/>
                <w:caps w:val="0"/>
                <w:spacing w:val="0"/>
                <w:sz w:val="20"/>
                <w:szCs w:val="20"/>
                <w:bdr w:val="none" w:color="auto" w:sz="0" w:space="0"/>
              </w:rPr>
              <w:t>类</w:t>
            </w:r>
          </w:p>
        </w:tc>
      </w:tr>
      <w:tr w14:paraId="7D5F0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0C52D53B">
            <w:pPr>
              <w:pStyle w:val="2"/>
              <w:keepNext w:val="0"/>
              <w:keepLines w:val="0"/>
              <w:widowControl/>
              <w:suppressLineNumbers w:val="0"/>
              <w:jc w:val="center"/>
            </w:pPr>
            <w:r>
              <w:rPr>
                <w:rStyle w:val="5"/>
                <w:rFonts w:hint="eastAsia" w:ascii="仿宋" w:hAnsi="仿宋" w:eastAsia="仿宋" w:cs="仿宋"/>
                <w:caps w:val="0"/>
                <w:spacing w:val="0"/>
                <w:sz w:val="16"/>
                <w:szCs w:val="16"/>
                <w:bdr w:val="none" w:color="auto" w:sz="0" w:space="0"/>
              </w:rPr>
              <w:t>序号</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09D73693">
            <w:pPr>
              <w:pStyle w:val="2"/>
              <w:keepNext w:val="0"/>
              <w:keepLines w:val="0"/>
              <w:widowControl/>
              <w:suppressLineNumbers w:val="0"/>
              <w:jc w:val="center"/>
            </w:pPr>
            <w:r>
              <w:rPr>
                <w:rStyle w:val="5"/>
                <w:rFonts w:hint="eastAsia" w:ascii="仿宋" w:hAnsi="仿宋" w:eastAsia="仿宋" w:cs="仿宋"/>
                <w:caps w:val="0"/>
                <w:spacing w:val="0"/>
                <w:sz w:val="16"/>
                <w:szCs w:val="16"/>
                <w:bdr w:val="none" w:color="auto" w:sz="0" w:space="0"/>
              </w:rPr>
              <w:t>竞赛名称</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77805174">
            <w:pPr>
              <w:pStyle w:val="2"/>
              <w:keepNext w:val="0"/>
              <w:keepLines w:val="0"/>
              <w:widowControl/>
              <w:suppressLineNumbers w:val="0"/>
              <w:jc w:val="center"/>
            </w:pPr>
            <w:r>
              <w:rPr>
                <w:rStyle w:val="5"/>
                <w:rFonts w:hint="eastAsia" w:ascii="仿宋" w:hAnsi="仿宋" w:eastAsia="仿宋" w:cs="仿宋"/>
                <w:caps w:val="0"/>
                <w:spacing w:val="0"/>
                <w:sz w:val="16"/>
                <w:szCs w:val="16"/>
                <w:bdr w:val="none" w:color="auto" w:sz="0" w:space="0"/>
              </w:rPr>
              <w:t>竞赛级别</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0534278F">
            <w:pPr>
              <w:pStyle w:val="2"/>
              <w:keepNext w:val="0"/>
              <w:keepLines w:val="0"/>
              <w:widowControl/>
              <w:suppressLineNumbers w:val="0"/>
              <w:jc w:val="center"/>
            </w:pPr>
            <w:r>
              <w:rPr>
                <w:rStyle w:val="5"/>
                <w:rFonts w:hint="eastAsia" w:ascii="仿宋" w:hAnsi="仿宋" w:eastAsia="仿宋" w:cs="仿宋"/>
                <w:caps w:val="0"/>
                <w:spacing w:val="0"/>
                <w:sz w:val="16"/>
                <w:szCs w:val="16"/>
                <w:bdr w:val="none" w:color="auto" w:sz="0" w:space="0"/>
              </w:rPr>
              <w:t>牵头单位</w:t>
            </w:r>
          </w:p>
        </w:tc>
      </w:tr>
      <w:tr w14:paraId="6E626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6EF715C9">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1</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47F8E4A7">
            <w:pPr>
              <w:pStyle w:val="2"/>
              <w:keepNext w:val="0"/>
              <w:keepLines w:val="0"/>
              <w:widowControl/>
              <w:suppressLineNumbers w:val="0"/>
              <w:spacing w:before="0" w:beforeAutospacing="0" w:after="0" w:afterAutospacing="0"/>
              <w:ind w:left="110" w:right="0"/>
            </w:pPr>
            <w:r>
              <w:rPr>
                <w:rFonts w:hint="eastAsia" w:ascii="仿宋" w:hAnsi="仿宋" w:eastAsia="仿宋" w:cs="仿宋"/>
                <w:caps w:val="0"/>
                <w:spacing w:val="0"/>
                <w:sz w:val="16"/>
                <w:szCs w:val="16"/>
              </w:rPr>
              <w:t>全国大学生创新创业训练计划年会展示</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018A2739">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二级竞赛</w:t>
            </w:r>
            <w:r>
              <w:rPr>
                <w:rFonts w:hint="default" w:ascii="Times New Roman" w:hAnsi="Times New Roman" w:eastAsia="Noto Sans SC" w:cs="Times New Roman"/>
                <w:caps w:val="0"/>
                <w:spacing w:val="0"/>
                <w:sz w:val="16"/>
                <w:szCs w:val="16"/>
                <w:bdr w:val="none" w:color="auto" w:sz="0" w:space="0"/>
              </w:rPr>
              <w:t>A</w:t>
            </w:r>
            <w:r>
              <w:rPr>
                <w:rFonts w:hint="eastAsia" w:ascii="仿宋" w:hAnsi="仿宋" w:eastAsia="仿宋" w:cs="仿宋"/>
                <w:caps w:val="0"/>
                <w:spacing w:val="0"/>
                <w:sz w:val="16"/>
                <w:szCs w:val="16"/>
                <w:bdr w:val="none" w:color="auto" w:sz="0" w:space="0"/>
              </w:rPr>
              <w:t>类</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467E3FBD">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创新创业教育中心</w:t>
            </w:r>
          </w:p>
        </w:tc>
      </w:tr>
      <w:tr w14:paraId="0F855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70A085B4">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2</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5030BC29">
            <w:pPr>
              <w:pStyle w:val="2"/>
              <w:keepNext w:val="0"/>
              <w:keepLines w:val="0"/>
              <w:widowControl/>
              <w:suppressLineNumbers w:val="0"/>
              <w:spacing w:before="0" w:beforeAutospacing="0" w:after="0" w:afterAutospacing="0"/>
              <w:ind w:left="110" w:right="0"/>
            </w:pPr>
            <w:r>
              <w:rPr>
                <w:rFonts w:hint="default" w:ascii="Times New Roman" w:hAnsi="Times New Roman" w:eastAsia="Noto Sans SC" w:cs="Times New Roman"/>
                <w:caps w:val="0"/>
                <w:spacing w:val="0"/>
                <w:sz w:val="16"/>
                <w:szCs w:val="16"/>
              </w:rPr>
              <w:t>iCAN</w:t>
            </w:r>
            <w:r>
              <w:rPr>
                <w:rFonts w:hint="eastAsia" w:ascii="仿宋" w:hAnsi="仿宋" w:eastAsia="仿宋" w:cs="仿宋"/>
                <w:caps w:val="0"/>
                <w:spacing w:val="0"/>
                <w:sz w:val="16"/>
                <w:szCs w:val="16"/>
              </w:rPr>
              <w:t>大学生创新创业大赛</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0DB9DCB2">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二级竞赛</w:t>
            </w:r>
            <w:r>
              <w:rPr>
                <w:rFonts w:hint="default" w:ascii="Times New Roman" w:hAnsi="Times New Roman" w:eastAsia="Noto Sans SC" w:cs="Times New Roman"/>
                <w:caps w:val="0"/>
                <w:spacing w:val="0"/>
                <w:sz w:val="16"/>
                <w:szCs w:val="16"/>
                <w:bdr w:val="none" w:color="auto" w:sz="0" w:space="0"/>
              </w:rPr>
              <w:t>A</w:t>
            </w:r>
            <w:r>
              <w:rPr>
                <w:rFonts w:hint="eastAsia" w:ascii="仿宋" w:hAnsi="仿宋" w:eastAsia="仿宋" w:cs="仿宋"/>
                <w:caps w:val="0"/>
                <w:spacing w:val="0"/>
                <w:sz w:val="16"/>
                <w:szCs w:val="16"/>
                <w:bdr w:val="none" w:color="auto" w:sz="0" w:space="0"/>
              </w:rPr>
              <w:t>类</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0781C617">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创新创业教育中心</w:t>
            </w:r>
          </w:p>
        </w:tc>
      </w:tr>
      <w:tr w14:paraId="33AA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38DFB86F">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3</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6A9F2E3C">
            <w:pPr>
              <w:pStyle w:val="2"/>
              <w:keepNext w:val="0"/>
              <w:keepLines w:val="0"/>
              <w:widowControl/>
              <w:suppressLineNumbers w:val="0"/>
              <w:ind w:left="110"/>
            </w:pPr>
            <w:r>
              <w:rPr>
                <w:rFonts w:hint="eastAsia" w:ascii="仿宋" w:hAnsi="仿宋" w:eastAsia="仿宋" w:cs="仿宋"/>
                <w:caps w:val="0"/>
                <w:spacing w:val="0"/>
                <w:sz w:val="16"/>
                <w:szCs w:val="16"/>
              </w:rPr>
              <w:t>中华经典诵写讲大赛</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2D923097">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二级竞赛</w:t>
            </w:r>
            <w:r>
              <w:rPr>
                <w:rFonts w:hint="default" w:ascii="Times New Roman" w:hAnsi="Times New Roman" w:eastAsia="Noto Sans SC" w:cs="Times New Roman"/>
                <w:caps w:val="0"/>
                <w:spacing w:val="0"/>
                <w:sz w:val="16"/>
                <w:szCs w:val="16"/>
                <w:bdr w:val="none" w:color="auto" w:sz="0" w:space="0"/>
              </w:rPr>
              <w:t>A</w:t>
            </w:r>
            <w:r>
              <w:rPr>
                <w:rFonts w:hint="eastAsia" w:ascii="仿宋" w:hAnsi="仿宋" w:eastAsia="仿宋" w:cs="仿宋"/>
                <w:caps w:val="0"/>
                <w:spacing w:val="0"/>
                <w:sz w:val="16"/>
                <w:szCs w:val="16"/>
                <w:bdr w:val="none" w:color="auto" w:sz="0" w:space="0"/>
              </w:rPr>
              <w:t>类</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35E16104">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校团委</w:t>
            </w:r>
          </w:p>
        </w:tc>
      </w:tr>
      <w:tr w14:paraId="290C3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1A48BE0D">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4</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38845BCF">
            <w:pPr>
              <w:pStyle w:val="2"/>
              <w:keepNext w:val="0"/>
              <w:keepLines w:val="0"/>
              <w:widowControl/>
              <w:suppressLineNumbers w:val="0"/>
              <w:spacing w:before="0" w:beforeAutospacing="0" w:after="0" w:afterAutospacing="0"/>
              <w:ind w:left="110" w:right="0"/>
            </w:pPr>
            <w:r>
              <w:rPr>
                <w:rFonts w:hint="eastAsia" w:ascii="仿宋" w:hAnsi="仿宋" w:eastAsia="仿宋" w:cs="仿宋"/>
                <w:caps w:val="0"/>
                <w:spacing w:val="0"/>
                <w:sz w:val="16"/>
                <w:szCs w:val="16"/>
              </w:rPr>
              <w:t>中国大学生工程实践与创新能力大赛</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7D84B7DE">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二级竞赛</w:t>
            </w:r>
            <w:r>
              <w:rPr>
                <w:rFonts w:hint="default" w:ascii="Times New Roman" w:hAnsi="Times New Roman" w:eastAsia="Noto Sans SC" w:cs="Times New Roman"/>
                <w:caps w:val="0"/>
                <w:spacing w:val="0"/>
                <w:sz w:val="16"/>
                <w:szCs w:val="16"/>
                <w:bdr w:val="none" w:color="auto" w:sz="0" w:space="0"/>
              </w:rPr>
              <w:t>A</w:t>
            </w:r>
            <w:r>
              <w:rPr>
                <w:rFonts w:hint="eastAsia" w:ascii="仿宋" w:hAnsi="仿宋" w:eastAsia="仿宋" w:cs="仿宋"/>
                <w:caps w:val="0"/>
                <w:spacing w:val="0"/>
                <w:sz w:val="16"/>
                <w:szCs w:val="16"/>
                <w:bdr w:val="none" w:color="auto" w:sz="0" w:space="0"/>
              </w:rPr>
              <w:t>类</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79B91F21">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工程创新实践中心</w:t>
            </w:r>
          </w:p>
        </w:tc>
      </w:tr>
      <w:tr w14:paraId="2DE83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58D2DF70">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5</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3714AFB2">
            <w:pPr>
              <w:pStyle w:val="2"/>
              <w:keepNext w:val="0"/>
              <w:keepLines w:val="0"/>
              <w:widowControl/>
              <w:suppressLineNumbers w:val="0"/>
              <w:spacing w:before="0" w:beforeAutospacing="0" w:after="0" w:afterAutospacing="0"/>
              <w:ind w:left="110" w:right="0"/>
            </w:pPr>
            <w:r>
              <w:rPr>
                <w:rFonts w:hint="eastAsia" w:ascii="仿宋" w:hAnsi="仿宋" w:eastAsia="仿宋" w:cs="仿宋"/>
                <w:caps w:val="0"/>
                <w:spacing w:val="0"/>
                <w:sz w:val="16"/>
                <w:szCs w:val="16"/>
              </w:rPr>
              <w:t>全国大学生金相技能大赛</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1519F8DD">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二级竞赛</w:t>
            </w:r>
            <w:r>
              <w:rPr>
                <w:rFonts w:hint="default" w:ascii="Times New Roman" w:hAnsi="Times New Roman" w:eastAsia="Noto Sans SC" w:cs="Times New Roman"/>
                <w:caps w:val="0"/>
                <w:spacing w:val="0"/>
                <w:sz w:val="16"/>
                <w:szCs w:val="16"/>
                <w:bdr w:val="none" w:color="auto" w:sz="0" w:space="0"/>
              </w:rPr>
              <w:t>A</w:t>
            </w:r>
            <w:r>
              <w:rPr>
                <w:rFonts w:hint="eastAsia" w:ascii="仿宋" w:hAnsi="仿宋" w:eastAsia="仿宋" w:cs="仿宋"/>
                <w:caps w:val="0"/>
                <w:spacing w:val="0"/>
                <w:sz w:val="16"/>
                <w:szCs w:val="16"/>
                <w:bdr w:val="none" w:color="auto" w:sz="0" w:space="0"/>
              </w:rPr>
              <w:t>类</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1DDCE67C">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工程创新实践中心</w:t>
            </w:r>
          </w:p>
        </w:tc>
      </w:tr>
      <w:tr w14:paraId="31F1E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18BD669F">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6</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79E25923">
            <w:pPr>
              <w:pStyle w:val="2"/>
              <w:keepNext w:val="0"/>
              <w:keepLines w:val="0"/>
              <w:widowControl/>
              <w:suppressLineNumbers w:val="0"/>
              <w:spacing w:before="0" w:beforeAutospacing="0" w:after="0" w:afterAutospacing="0"/>
              <w:ind w:left="110" w:right="0"/>
            </w:pPr>
            <w:r>
              <w:rPr>
                <w:rFonts w:hint="eastAsia" w:ascii="仿宋" w:hAnsi="仿宋" w:eastAsia="仿宋" w:cs="仿宋"/>
                <w:caps w:val="0"/>
                <w:spacing w:val="0"/>
                <w:sz w:val="16"/>
                <w:szCs w:val="16"/>
              </w:rPr>
              <w:t>中美青年创客大赛</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0F0D485F">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二级竞赛</w:t>
            </w:r>
            <w:r>
              <w:rPr>
                <w:rFonts w:hint="default" w:ascii="Times New Roman" w:hAnsi="Times New Roman" w:eastAsia="Noto Sans SC" w:cs="Times New Roman"/>
                <w:caps w:val="0"/>
                <w:spacing w:val="0"/>
                <w:sz w:val="16"/>
                <w:szCs w:val="16"/>
                <w:bdr w:val="none" w:color="auto" w:sz="0" w:space="0"/>
              </w:rPr>
              <w:t>A</w:t>
            </w:r>
            <w:r>
              <w:rPr>
                <w:rFonts w:hint="eastAsia" w:ascii="仿宋" w:hAnsi="仿宋" w:eastAsia="仿宋" w:cs="仿宋"/>
                <w:caps w:val="0"/>
                <w:spacing w:val="0"/>
                <w:sz w:val="16"/>
                <w:szCs w:val="16"/>
                <w:bdr w:val="none" w:color="auto" w:sz="0" w:space="0"/>
              </w:rPr>
              <w:t>类</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4DE05A30">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工程创新实践中心</w:t>
            </w:r>
          </w:p>
        </w:tc>
      </w:tr>
      <w:tr w14:paraId="4B060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0C88C955">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7</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042ADF80">
            <w:pPr>
              <w:pStyle w:val="2"/>
              <w:keepNext w:val="0"/>
              <w:keepLines w:val="0"/>
              <w:widowControl/>
              <w:suppressLineNumbers w:val="0"/>
              <w:spacing w:before="0" w:beforeAutospacing="0" w:after="0" w:afterAutospacing="0"/>
              <w:ind w:left="110" w:right="0"/>
            </w:pPr>
            <w:r>
              <w:rPr>
                <w:rFonts w:hint="eastAsia" w:ascii="仿宋" w:hAnsi="仿宋" w:eastAsia="仿宋" w:cs="仿宋"/>
                <w:caps w:val="0"/>
                <w:spacing w:val="0"/>
                <w:sz w:val="16"/>
                <w:szCs w:val="16"/>
              </w:rPr>
              <w:t>全国大学生化工设计竞赛</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3ACB2E1F">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二级竞赛</w:t>
            </w:r>
            <w:r>
              <w:rPr>
                <w:rFonts w:hint="default" w:ascii="Times New Roman" w:hAnsi="Times New Roman" w:eastAsia="Noto Sans SC" w:cs="Times New Roman"/>
                <w:caps w:val="0"/>
                <w:spacing w:val="0"/>
                <w:sz w:val="16"/>
                <w:szCs w:val="16"/>
                <w:bdr w:val="none" w:color="auto" w:sz="0" w:space="0"/>
              </w:rPr>
              <w:t>A</w:t>
            </w:r>
            <w:r>
              <w:rPr>
                <w:rFonts w:hint="eastAsia" w:ascii="仿宋" w:hAnsi="仿宋" w:eastAsia="仿宋" w:cs="仿宋"/>
                <w:caps w:val="0"/>
                <w:spacing w:val="0"/>
                <w:sz w:val="16"/>
                <w:szCs w:val="16"/>
                <w:bdr w:val="none" w:color="auto" w:sz="0" w:space="0"/>
              </w:rPr>
              <w:t>类</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0D98535A">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化工学院</w:t>
            </w:r>
          </w:p>
        </w:tc>
      </w:tr>
      <w:tr w14:paraId="7A784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10800D50">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8</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2DBE5D50">
            <w:pPr>
              <w:pStyle w:val="2"/>
              <w:keepNext w:val="0"/>
              <w:keepLines w:val="0"/>
              <w:widowControl/>
              <w:suppressLineNumbers w:val="0"/>
              <w:spacing w:before="0" w:beforeAutospacing="0" w:after="0" w:afterAutospacing="0"/>
              <w:ind w:left="110" w:right="0"/>
            </w:pPr>
            <w:r>
              <w:rPr>
                <w:rFonts w:hint="eastAsia" w:ascii="仿宋" w:hAnsi="仿宋" w:eastAsia="仿宋" w:cs="仿宋"/>
                <w:caps w:val="0"/>
                <w:spacing w:val="0"/>
                <w:sz w:val="16"/>
                <w:szCs w:val="16"/>
              </w:rPr>
              <w:t>全国大学生化工实验大赛</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2DAC42C7">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二级竞赛</w:t>
            </w:r>
            <w:r>
              <w:rPr>
                <w:rFonts w:hint="default" w:ascii="Times New Roman" w:hAnsi="Times New Roman" w:eastAsia="Noto Sans SC" w:cs="Times New Roman"/>
                <w:caps w:val="0"/>
                <w:spacing w:val="0"/>
                <w:sz w:val="16"/>
                <w:szCs w:val="16"/>
                <w:bdr w:val="none" w:color="auto" w:sz="0" w:space="0"/>
              </w:rPr>
              <w:t>A</w:t>
            </w:r>
            <w:r>
              <w:rPr>
                <w:rFonts w:hint="eastAsia" w:ascii="仿宋" w:hAnsi="仿宋" w:eastAsia="仿宋" w:cs="仿宋"/>
                <w:caps w:val="0"/>
                <w:spacing w:val="0"/>
                <w:sz w:val="16"/>
                <w:szCs w:val="16"/>
                <w:bdr w:val="none" w:color="auto" w:sz="0" w:space="0"/>
              </w:rPr>
              <w:t>类</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4F727585">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化工学院</w:t>
            </w:r>
          </w:p>
        </w:tc>
      </w:tr>
      <w:tr w14:paraId="5F535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72448F82">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9</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7EC22132">
            <w:pPr>
              <w:pStyle w:val="2"/>
              <w:keepNext w:val="0"/>
              <w:keepLines w:val="0"/>
              <w:widowControl/>
              <w:suppressLineNumbers w:val="0"/>
              <w:spacing w:before="0" w:beforeAutospacing="0" w:after="0" w:afterAutospacing="0"/>
              <w:ind w:left="110" w:right="0"/>
            </w:pPr>
            <w:r>
              <w:rPr>
                <w:rFonts w:hint="eastAsia" w:ascii="仿宋" w:hAnsi="仿宋" w:eastAsia="仿宋" w:cs="仿宋"/>
                <w:caps w:val="0"/>
                <w:spacing w:val="0"/>
                <w:sz w:val="16"/>
                <w:szCs w:val="16"/>
              </w:rPr>
              <w:t>全国大学生化学实验创新设计大赛</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28237095">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二级竞赛</w:t>
            </w:r>
            <w:r>
              <w:rPr>
                <w:rFonts w:hint="default" w:ascii="Times New Roman" w:hAnsi="Times New Roman" w:eastAsia="Noto Sans SC" w:cs="Times New Roman"/>
                <w:caps w:val="0"/>
                <w:spacing w:val="0"/>
                <w:sz w:val="16"/>
                <w:szCs w:val="16"/>
                <w:bdr w:val="none" w:color="auto" w:sz="0" w:space="0"/>
              </w:rPr>
              <w:t>A</w:t>
            </w:r>
            <w:r>
              <w:rPr>
                <w:rFonts w:hint="eastAsia" w:ascii="仿宋" w:hAnsi="仿宋" w:eastAsia="仿宋" w:cs="仿宋"/>
                <w:caps w:val="0"/>
                <w:spacing w:val="0"/>
                <w:sz w:val="16"/>
                <w:szCs w:val="16"/>
                <w:bdr w:val="none" w:color="auto" w:sz="0" w:space="0"/>
              </w:rPr>
              <w:t>类</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1962FD57">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化学与分子工程学院</w:t>
            </w:r>
          </w:p>
        </w:tc>
      </w:tr>
      <w:tr w14:paraId="270B9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295A622D">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10</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333D7187">
            <w:pPr>
              <w:pStyle w:val="2"/>
              <w:keepNext w:val="0"/>
              <w:keepLines w:val="0"/>
              <w:widowControl/>
              <w:suppressLineNumbers w:val="0"/>
              <w:spacing w:before="0" w:beforeAutospacing="0" w:after="0" w:afterAutospacing="0"/>
              <w:ind w:left="110" w:right="0"/>
            </w:pPr>
            <w:r>
              <w:rPr>
                <w:rFonts w:hint="eastAsia" w:ascii="仿宋" w:hAnsi="仿宋" w:eastAsia="仿宋" w:cs="仿宋"/>
                <w:caps w:val="0"/>
                <w:spacing w:val="0"/>
                <w:sz w:val="16"/>
                <w:szCs w:val="16"/>
              </w:rPr>
              <w:t>全国大学生生命科学竞赛（</w:t>
            </w:r>
            <w:r>
              <w:rPr>
                <w:rFonts w:hint="default" w:ascii="Times New Roman" w:hAnsi="Times New Roman" w:eastAsia="Noto Sans SC" w:cs="Times New Roman"/>
                <w:caps w:val="0"/>
                <w:spacing w:val="0"/>
                <w:sz w:val="16"/>
                <w:szCs w:val="16"/>
              </w:rPr>
              <w:t>CULSC</w:t>
            </w:r>
            <w:r>
              <w:rPr>
                <w:rFonts w:hint="eastAsia" w:ascii="仿宋" w:hAnsi="仿宋" w:eastAsia="仿宋" w:cs="仿宋"/>
                <w:caps w:val="0"/>
                <w:spacing w:val="0"/>
                <w:sz w:val="16"/>
                <w:szCs w:val="16"/>
              </w:rPr>
              <w:t>）</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167A2AD5">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二级竞赛</w:t>
            </w:r>
            <w:r>
              <w:rPr>
                <w:rFonts w:hint="default" w:ascii="Times New Roman" w:hAnsi="Times New Roman" w:eastAsia="Noto Sans SC" w:cs="Times New Roman"/>
                <w:caps w:val="0"/>
                <w:spacing w:val="0"/>
                <w:sz w:val="16"/>
                <w:szCs w:val="16"/>
                <w:bdr w:val="none" w:color="auto" w:sz="0" w:space="0"/>
              </w:rPr>
              <w:t>A</w:t>
            </w:r>
            <w:r>
              <w:rPr>
                <w:rFonts w:hint="eastAsia" w:ascii="仿宋" w:hAnsi="仿宋" w:eastAsia="仿宋" w:cs="仿宋"/>
                <w:caps w:val="0"/>
                <w:spacing w:val="0"/>
                <w:sz w:val="16"/>
                <w:szCs w:val="16"/>
                <w:bdr w:val="none" w:color="auto" w:sz="0" w:space="0"/>
              </w:rPr>
              <w:t>类</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3FCB71F5">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生物工程学院</w:t>
            </w:r>
          </w:p>
        </w:tc>
      </w:tr>
      <w:tr w14:paraId="7C619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tblCellSpacing w:w="15" w:type="dxa"/>
        </w:trPr>
        <w:tc>
          <w:tcPr>
            <w:tcW w:w="480" w:type="dxa"/>
            <w:tcBorders>
              <w:top w:val="nil"/>
              <w:left w:val="single" w:color="auto" w:sz="4" w:space="0"/>
              <w:bottom w:val="single" w:color="auto" w:sz="4" w:space="0"/>
              <w:right w:val="single" w:color="auto" w:sz="4" w:space="0"/>
            </w:tcBorders>
            <w:shd w:val="clear"/>
            <w:tcMar>
              <w:top w:w="0" w:type="dxa"/>
              <w:left w:w="0" w:type="dxa"/>
              <w:bottom w:w="0" w:type="dxa"/>
              <w:right w:w="0" w:type="dxa"/>
            </w:tcMar>
            <w:vAlign w:val="center"/>
          </w:tcPr>
          <w:p w14:paraId="09D4BD33">
            <w:pPr>
              <w:pStyle w:val="2"/>
              <w:keepNext w:val="0"/>
              <w:keepLines w:val="0"/>
              <w:widowControl/>
              <w:suppressLineNumbers w:val="0"/>
              <w:jc w:val="center"/>
            </w:pPr>
            <w:r>
              <w:rPr>
                <w:rFonts w:hint="default" w:ascii="Times New Roman" w:hAnsi="Times New Roman" w:eastAsia="Noto Sans SC" w:cs="Times New Roman"/>
                <w:caps w:val="0"/>
                <w:spacing w:val="0"/>
                <w:sz w:val="16"/>
                <w:szCs w:val="16"/>
                <w:bdr w:val="none" w:color="auto" w:sz="0" w:space="0"/>
              </w:rPr>
              <w:t>11</w:t>
            </w:r>
          </w:p>
        </w:tc>
        <w:tc>
          <w:tcPr>
            <w:tcW w:w="339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63995B88">
            <w:pPr>
              <w:pStyle w:val="2"/>
              <w:keepNext w:val="0"/>
              <w:keepLines w:val="0"/>
              <w:widowControl/>
              <w:suppressLineNumbers w:val="0"/>
              <w:ind w:left="110"/>
            </w:pPr>
            <w:r>
              <w:rPr>
                <w:rFonts w:hint="eastAsia" w:ascii="仿宋" w:hAnsi="仿宋" w:eastAsia="仿宋" w:cs="仿宋"/>
                <w:caps w:val="0"/>
                <w:spacing w:val="0"/>
                <w:sz w:val="16"/>
                <w:szCs w:val="16"/>
              </w:rPr>
              <w:t>全国大学生基础医学创新研究暨实验设计论坛（大赛）</w:t>
            </w:r>
          </w:p>
        </w:tc>
        <w:tc>
          <w:tcPr>
            <w:tcW w:w="11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61B29C8B">
            <w:pPr>
              <w:pStyle w:val="2"/>
              <w:keepNext w:val="0"/>
              <w:keepLines w:val="0"/>
              <w:widowControl/>
              <w:suppressLineNumbers w:val="0"/>
              <w:jc w:val="center"/>
            </w:pPr>
            <w:r>
              <w:rPr>
                <w:rFonts w:hint="eastAsia" w:ascii="仿宋" w:hAnsi="仿宋" w:eastAsia="仿宋" w:cs="仿宋"/>
                <w:caps w:val="0"/>
                <w:spacing w:val="0"/>
                <w:sz w:val="16"/>
                <w:szCs w:val="16"/>
                <w:bdr w:val="none" w:color="auto" w:sz="0" w:space="0"/>
              </w:rPr>
              <w:t>二级竞赛</w:t>
            </w:r>
            <w:r>
              <w:rPr>
                <w:rFonts w:hint="default" w:ascii="Times New Roman" w:hAnsi="Times New Roman" w:eastAsia="Noto Sans SC" w:cs="Times New Roman"/>
                <w:caps w:val="0"/>
                <w:spacing w:val="0"/>
                <w:sz w:val="16"/>
                <w:szCs w:val="16"/>
                <w:bdr w:val="none" w:color="auto" w:sz="0" w:space="0"/>
              </w:rPr>
              <w:t>A</w:t>
            </w:r>
            <w:r>
              <w:rPr>
                <w:rFonts w:hint="eastAsia" w:ascii="仿宋" w:hAnsi="仿宋" w:eastAsia="仿宋" w:cs="仿宋"/>
                <w:caps w:val="0"/>
                <w:spacing w:val="0"/>
                <w:sz w:val="16"/>
                <w:szCs w:val="16"/>
                <w:bdr w:val="none" w:color="auto" w:sz="0" w:space="0"/>
              </w:rPr>
              <w:t>类</w:t>
            </w:r>
          </w:p>
        </w:tc>
        <w:tc>
          <w:tcPr>
            <w:tcW w:w="1630" w:type="dxa"/>
            <w:tcBorders>
              <w:top w:val="nil"/>
              <w:left w:val="nil"/>
              <w:bottom w:val="single" w:color="auto" w:sz="4" w:space="0"/>
              <w:right w:val="single" w:color="auto" w:sz="4" w:space="0"/>
            </w:tcBorders>
            <w:shd w:val="clear"/>
            <w:tcMar>
              <w:top w:w="0" w:type="dxa"/>
              <w:left w:w="0" w:type="dxa"/>
              <w:bottom w:w="0" w:type="dxa"/>
              <w:right w:w="0" w:type="dxa"/>
            </w:tcMar>
            <w:vAlign w:val="center"/>
          </w:tcPr>
          <w:p w14:paraId="4D2A0067">
            <w:pPr>
              <w:rPr>
                <w:rFonts w:hint="eastAsia" w:ascii="Noto Sans SC" w:hAnsi="Noto Sans SC" w:eastAsia="Noto Sans SC" w:cs="Noto Sans SC"/>
                <w:caps w:val="0"/>
                <w:spacing w:val="0"/>
                <w:sz w:val="24"/>
                <w:szCs w:val="24"/>
              </w:rPr>
            </w:pPr>
          </w:p>
        </w:tc>
      </w:tr>
    </w:tbl>
    <w:p w14:paraId="7EE3D72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oto Sans SC">
    <w:panose1 w:val="020B0200000000000000"/>
    <w:charset w:val="86"/>
    <w:family w:val="auto"/>
    <w:pitch w:val="default"/>
    <w:sig w:usb0="20000083" w:usb1="2ADF3C10" w:usb2="00000016" w:usb3="00000000" w:csb0="60060107" w:csb1="00000000"/>
  </w:font>
  <w:font w:name="方正小标宋简体">
    <w:altName w:val="方正舒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D577D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2026-07-13T08:49:51Z</dcterms:created>
  <dc:creator>37400</dc:creator>
  <cp:lastModifiedBy>海绵宝宝</cp:lastModifiedBy>
  <dcterms:modified xsi:type="dcterms:W3CDTF">2026-07-13T08:50:03Z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eyJoZGlkIjoiZDhhNzBmZDliYmQzYTgwMGNmZjBmMzg0MmQ3MWNkNWIiLCJ1c2VySWQiOiI5MzI1OTI0NTkifQ==</vt:lpwstr>
  </property>
  <property fmtid="{D5CDD505-2E9C-101B-9397-08002B2CF9AE}" pid="4" name="ICV">
    <vt:lpwstr>C7461E079F3D4027BBB5F0E02FF68B5E_12</vt:lpwstr>
  </property>
</Properties>
</file>