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B937E" w14:textId="77777777" w:rsidR="00084C8E" w:rsidRDefault="00221F25">
      <w:pPr>
        <w:snapToGrid w:val="0"/>
        <w:spacing w:line="360" w:lineRule="auto"/>
        <w:jc w:val="center"/>
        <w:rPr>
          <w:rFonts w:ascii="黑体" w:eastAsia="黑体" w:hAnsi="黑体" w:cs="Tahoma"/>
          <w:b/>
          <w:sz w:val="32"/>
          <w:szCs w:val="28"/>
        </w:rPr>
      </w:pPr>
      <w:bookmarkStart w:id="0" w:name="_GoBack"/>
      <w:bookmarkEnd w:id="0"/>
      <w:r>
        <w:rPr>
          <w:rFonts w:ascii="黑体" w:eastAsia="黑体" w:hAnsi="黑体" w:cs="Tahoma" w:hint="eastAsia"/>
          <w:b/>
          <w:sz w:val="32"/>
          <w:szCs w:val="28"/>
        </w:rPr>
        <w:t>上海财经大学金融学院推荐优秀应届本科毕业生免试攻读</w:t>
      </w:r>
    </w:p>
    <w:p w14:paraId="1ED8680B" w14:textId="77777777" w:rsidR="00084C8E" w:rsidRDefault="00221F25">
      <w:pPr>
        <w:snapToGrid w:val="0"/>
        <w:spacing w:line="360" w:lineRule="auto"/>
        <w:jc w:val="center"/>
        <w:rPr>
          <w:rFonts w:ascii="黑体" w:eastAsia="黑体" w:hAnsi="黑体" w:cs="Tahoma"/>
          <w:b/>
          <w:sz w:val="32"/>
          <w:szCs w:val="28"/>
        </w:rPr>
      </w:pPr>
      <w:r>
        <w:rPr>
          <w:rFonts w:ascii="黑体" w:eastAsia="黑体" w:hAnsi="黑体" w:cs="Tahoma" w:hint="eastAsia"/>
          <w:b/>
          <w:sz w:val="32"/>
          <w:szCs w:val="28"/>
        </w:rPr>
        <w:t>研究生选拔工作细则</w:t>
      </w:r>
    </w:p>
    <w:p w14:paraId="4B76CEC7" w14:textId="77777777" w:rsidR="00084C8E" w:rsidRDefault="00084C8E">
      <w:pPr>
        <w:snapToGrid w:val="0"/>
        <w:spacing w:line="360" w:lineRule="auto"/>
        <w:jc w:val="center"/>
        <w:rPr>
          <w:rFonts w:ascii="黑体" w:eastAsia="黑体" w:hAnsi="黑体" w:cs="Tahoma"/>
          <w:b/>
          <w:sz w:val="32"/>
          <w:szCs w:val="28"/>
        </w:rPr>
      </w:pPr>
    </w:p>
    <w:p w14:paraId="4E383F0A" w14:textId="77777777" w:rsidR="00084C8E" w:rsidRDefault="00221F25">
      <w:pPr>
        <w:widowControl/>
        <w:spacing w:line="360" w:lineRule="auto"/>
        <w:jc w:val="center"/>
        <w:rPr>
          <w:rFonts w:ascii="宋体" w:eastAsia="宋体" w:hAnsi="宋体" w:cs="Tahoma"/>
          <w:b/>
          <w:kern w:val="0"/>
          <w:sz w:val="28"/>
          <w:szCs w:val="28"/>
        </w:rPr>
      </w:pPr>
      <w:r>
        <w:rPr>
          <w:rFonts w:ascii="宋体" w:eastAsia="宋体" w:hAnsi="宋体" w:cs="Tahoma" w:hint="eastAsia"/>
          <w:b/>
          <w:kern w:val="0"/>
          <w:sz w:val="28"/>
          <w:szCs w:val="28"/>
        </w:rPr>
        <w:t>第一章 总则</w:t>
      </w:r>
    </w:p>
    <w:p w14:paraId="5F56A124" w14:textId="77777777" w:rsidR="00084C8E" w:rsidRDefault="00221F25">
      <w:pPr>
        <w:autoSpaceDE w:val="0"/>
        <w:autoSpaceDN w:val="0"/>
        <w:adjustRightInd w:val="0"/>
        <w:spacing w:line="360" w:lineRule="auto"/>
        <w:ind w:firstLineChars="200" w:firstLine="562"/>
        <w:rPr>
          <w:rFonts w:ascii="仿宋" w:eastAsia="仿宋" w:hAnsi="仿宋" w:cs="Tahoma"/>
          <w:kern w:val="0"/>
          <w:sz w:val="28"/>
          <w:szCs w:val="28"/>
        </w:rPr>
      </w:pPr>
      <w:r>
        <w:rPr>
          <w:rFonts w:ascii="宋体" w:eastAsia="宋体" w:hAnsi="宋体" w:cs="仿宋_GB2312" w:hint="eastAsia"/>
          <w:b/>
          <w:kern w:val="0"/>
          <w:sz w:val="28"/>
          <w:szCs w:val="28"/>
        </w:rPr>
        <w:t xml:space="preserve">第一条 </w:t>
      </w:r>
      <w:r>
        <w:rPr>
          <w:rFonts w:ascii="仿宋" w:eastAsia="仿宋" w:hAnsi="仿宋" w:cs="Tahoma" w:hint="eastAsia"/>
          <w:kern w:val="0"/>
          <w:sz w:val="28"/>
          <w:szCs w:val="28"/>
        </w:rPr>
        <w:t>为促进我院推荐优秀应届本科毕业生免试攻读研究生（以下简称推免）工作的健康发展，激励广大在校学生勤奋学习、勇于创新、全面发展，进一步规范学院推免工作公开、公平、公正、有序进行，根据《上海财经大学推荐优秀应届本科毕业生免试攻读研究生工作管理办法（试行）（2020年9月修订）》，结合本院实际，特制定本工作细则。</w:t>
      </w:r>
    </w:p>
    <w:p w14:paraId="0A9A914D" w14:textId="77777777" w:rsidR="00084C8E" w:rsidRDefault="00221F25">
      <w:pPr>
        <w:autoSpaceDE w:val="0"/>
        <w:autoSpaceDN w:val="0"/>
        <w:adjustRightInd w:val="0"/>
        <w:spacing w:line="360" w:lineRule="auto"/>
        <w:jc w:val="center"/>
        <w:rPr>
          <w:rFonts w:ascii="宋体" w:eastAsia="宋体" w:hAnsi="宋体" w:cs="Tahoma"/>
          <w:b/>
          <w:kern w:val="0"/>
          <w:sz w:val="28"/>
          <w:szCs w:val="28"/>
        </w:rPr>
      </w:pPr>
      <w:r>
        <w:rPr>
          <w:rFonts w:ascii="宋体" w:eastAsia="宋体" w:hAnsi="宋体" w:cs="Tahoma" w:hint="eastAsia"/>
          <w:b/>
          <w:kern w:val="0"/>
          <w:sz w:val="28"/>
          <w:szCs w:val="28"/>
        </w:rPr>
        <w:t>第二章 申请条件</w:t>
      </w:r>
    </w:p>
    <w:p w14:paraId="410AD783" w14:textId="77777777" w:rsidR="00084C8E" w:rsidRDefault="00221F25">
      <w:pPr>
        <w:autoSpaceDE w:val="0"/>
        <w:autoSpaceDN w:val="0"/>
        <w:adjustRightInd w:val="0"/>
        <w:spacing w:line="360" w:lineRule="auto"/>
        <w:ind w:firstLineChars="200" w:firstLine="562"/>
        <w:jc w:val="left"/>
        <w:rPr>
          <w:rFonts w:ascii="仿宋" w:eastAsia="仿宋" w:hAnsi="仿宋" w:cs="仿宋_GB2312"/>
          <w:kern w:val="0"/>
          <w:sz w:val="28"/>
          <w:szCs w:val="28"/>
        </w:rPr>
      </w:pPr>
      <w:r>
        <w:rPr>
          <w:rFonts w:ascii="宋体" w:eastAsia="宋体" w:hAnsi="宋体" w:cs="Tahoma" w:hint="eastAsia"/>
          <w:b/>
          <w:kern w:val="0"/>
          <w:sz w:val="28"/>
          <w:szCs w:val="28"/>
        </w:rPr>
        <w:t>第</w:t>
      </w:r>
      <w:r>
        <w:rPr>
          <w:rFonts w:ascii="宋体" w:eastAsia="宋体" w:hAnsi="宋体" w:cs="仿宋_GB2312" w:hint="eastAsia"/>
          <w:b/>
          <w:kern w:val="0"/>
          <w:sz w:val="28"/>
          <w:szCs w:val="28"/>
        </w:rPr>
        <w:t xml:space="preserve">二条 </w:t>
      </w:r>
      <w:r>
        <w:rPr>
          <w:rFonts w:ascii="仿宋" w:eastAsia="仿宋" w:hAnsi="仿宋" w:cs="仿宋_GB2312" w:hint="eastAsia"/>
          <w:kern w:val="0"/>
          <w:sz w:val="28"/>
          <w:szCs w:val="28"/>
        </w:rPr>
        <w:t xml:space="preserve">推免生应符合以下条件： </w:t>
      </w:r>
    </w:p>
    <w:p w14:paraId="5F221F8B"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1．具有高尚的爱国主义情操和集体主义精神，社会主义信念坚定，社会责任感强，遵纪守法，积极向上，身心健康。</w:t>
      </w:r>
    </w:p>
    <w:p w14:paraId="12E2AA62"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2．勤奋学习，刻苦钻研，成绩优秀。</w:t>
      </w:r>
    </w:p>
    <w:p w14:paraId="365D3192"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3．有较强的创新精神，研究兴趣浓厚，具有学术培养潜质或专业能力倾向。</w:t>
      </w:r>
    </w:p>
    <w:p w14:paraId="52A30AD8"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4．诚实守信，学风端正，无学业作弊和剽窃他人学术成果记录。</w:t>
      </w:r>
    </w:p>
    <w:p w14:paraId="4EAA3EF5"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5．品行表现优良，无违法违纪及受处分记录。</w:t>
      </w:r>
    </w:p>
    <w:p w14:paraId="25BEDB7F"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6</w:t>
      </w:r>
      <w:r>
        <w:rPr>
          <w:rFonts w:ascii="仿宋" w:eastAsia="仿宋" w:hAnsi="仿宋" w:cs="仿宋_GB2312"/>
          <w:kern w:val="0"/>
          <w:sz w:val="28"/>
          <w:szCs w:val="28"/>
        </w:rPr>
        <w:t xml:space="preserve">. </w:t>
      </w:r>
      <w:r>
        <w:rPr>
          <w:rFonts w:ascii="仿宋" w:eastAsia="仿宋" w:hAnsi="仿宋" w:cs="仿宋_GB2312" w:hint="eastAsia"/>
          <w:kern w:val="0"/>
          <w:sz w:val="28"/>
          <w:szCs w:val="28"/>
        </w:rPr>
        <w:t>修完应修必修课（含通识模块一至七）。</w:t>
      </w:r>
    </w:p>
    <w:p w14:paraId="4CB6451F" w14:textId="77777777" w:rsidR="00084C8E" w:rsidRDefault="00221F25">
      <w:pPr>
        <w:widowControl/>
        <w:tabs>
          <w:tab w:val="left" w:pos="8460"/>
        </w:tabs>
        <w:snapToGrid w:val="0"/>
        <w:spacing w:line="360" w:lineRule="auto"/>
        <w:ind w:firstLineChars="200" w:firstLine="562"/>
        <w:jc w:val="left"/>
        <w:rPr>
          <w:rFonts w:ascii="仿宋" w:eastAsia="仿宋" w:hAnsi="仿宋" w:cs="仿宋_GB2312"/>
          <w:kern w:val="0"/>
          <w:sz w:val="28"/>
          <w:szCs w:val="28"/>
        </w:rPr>
      </w:pPr>
      <w:r>
        <w:rPr>
          <w:rFonts w:ascii="宋体" w:eastAsia="宋体" w:hAnsi="宋体" w:cs="仿宋_GB2312" w:hint="eastAsia"/>
          <w:b/>
          <w:kern w:val="0"/>
          <w:sz w:val="28"/>
          <w:szCs w:val="28"/>
        </w:rPr>
        <w:lastRenderedPageBreak/>
        <w:t xml:space="preserve">第三条 </w:t>
      </w:r>
      <w:r>
        <w:rPr>
          <w:rFonts w:ascii="仿宋" w:eastAsia="仿宋" w:hAnsi="仿宋" w:cs="仿宋_GB2312" w:hint="eastAsia"/>
          <w:kern w:val="0"/>
          <w:sz w:val="28"/>
          <w:szCs w:val="28"/>
        </w:rPr>
        <w:t>在满足第二条所述条件的前提下，根据综合</w:t>
      </w:r>
      <w:r>
        <w:rPr>
          <w:rFonts w:ascii="仿宋" w:eastAsia="仿宋" w:hAnsi="仿宋" w:cs="仿宋_GB2312"/>
          <w:kern w:val="0"/>
          <w:sz w:val="28"/>
          <w:szCs w:val="28"/>
        </w:rPr>
        <w:t>评价指标</w:t>
      </w:r>
      <w:r>
        <w:rPr>
          <w:rFonts w:ascii="仿宋" w:eastAsia="仿宋" w:hAnsi="仿宋" w:cs="仿宋_GB2312" w:hint="eastAsia"/>
          <w:kern w:val="0"/>
          <w:sz w:val="28"/>
          <w:szCs w:val="28"/>
        </w:rPr>
        <w:t>（附件1）</w:t>
      </w:r>
      <w:r>
        <w:rPr>
          <w:rFonts w:ascii="仿宋" w:eastAsia="仿宋" w:hAnsi="仿宋" w:cs="仿宋_GB2312"/>
          <w:kern w:val="0"/>
          <w:sz w:val="28"/>
          <w:szCs w:val="28"/>
        </w:rPr>
        <w:t>对</w:t>
      </w:r>
      <w:r>
        <w:rPr>
          <w:rFonts w:ascii="仿宋" w:eastAsia="仿宋" w:hAnsi="仿宋" w:cs="仿宋_GB2312" w:hint="eastAsia"/>
          <w:kern w:val="0"/>
          <w:sz w:val="28"/>
          <w:szCs w:val="28"/>
        </w:rPr>
        <w:t>申请者进行综合</w:t>
      </w:r>
      <w:r>
        <w:rPr>
          <w:rFonts w:ascii="仿宋" w:eastAsia="仿宋" w:hAnsi="仿宋" w:cs="仿宋_GB2312"/>
          <w:kern w:val="0"/>
          <w:sz w:val="28"/>
          <w:szCs w:val="28"/>
        </w:rPr>
        <w:t>成绩</w:t>
      </w:r>
      <w:r>
        <w:rPr>
          <w:rFonts w:ascii="仿宋" w:eastAsia="仿宋" w:hAnsi="仿宋" w:cs="仿宋_GB2312" w:hint="eastAsia"/>
          <w:kern w:val="0"/>
          <w:sz w:val="28"/>
          <w:szCs w:val="28"/>
        </w:rPr>
        <w:t>依次排序，择优推荐</w:t>
      </w:r>
      <w:r>
        <w:rPr>
          <w:rFonts w:ascii="仿宋" w:eastAsia="仿宋" w:hAnsi="仿宋" w:cs="仿宋_GB2312"/>
          <w:kern w:val="0"/>
          <w:sz w:val="28"/>
          <w:szCs w:val="28"/>
        </w:rPr>
        <w:t>。</w:t>
      </w:r>
    </w:p>
    <w:p w14:paraId="5045672B" w14:textId="77777777" w:rsidR="00084C8E" w:rsidRDefault="00084C8E">
      <w:pPr>
        <w:widowControl/>
        <w:tabs>
          <w:tab w:val="left" w:pos="8460"/>
        </w:tabs>
        <w:snapToGrid w:val="0"/>
        <w:spacing w:line="360" w:lineRule="auto"/>
        <w:ind w:firstLineChars="200" w:firstLine="560"/>
        <w:jc w:val="left"/>
        <w:rPr>
          <w:rFonts w:ascii="仿宋" w:eastAsia="仿宋" w:hAnsi="仿宋" w:cs="仿宋_GB2312"/>
          <w:kern w:val="0"/>
          <w:sz w:val="28"/>
          <w:szCs w:val="28"/>
        </w:rPr>
      </w:pPr>
    </w:p>
    <w:p w14:paraId="4169E698" w14:textId="77777777" w:rsidR="00084C8E" w:rsidRDefault="00221F25">
      <w:pPr>
        <w:autoSpaceDE w:val="0"/>
        <w:autoSpaceDN w:val="0"/>
        <w:adjustRightInd w:val="0"/>
        <w:spacing w:line="360" w:lineRule="auto"/>
        <w:jc w:val="center"/>
        <w:rPr>
          <w:rFonts w:asciiTheme="minorEastAsia" w:hAnsiTheme="minorEastAsia" w:cs="仿宋_GB2312"/>
          <w:b/>
          <w:kern w:val="0"/>
          <w:sz w:val="28"/>
          <w:szCs w:val="28"/>
        </w:rPr>
      </w:pPr>
      <w:r>
        <w:rPr>
          <w:rFonts w:asciiTheme="minorEastAsia" w:hAnsiTheme="minorEastAsia" w:cs="仿宋_GB2312" w:hint="eastAsia"/>
          <w:b/>
          <w:kern w:val="0"/>
          <w:sz w:val="28"/>
          <w:szCs w:val="28"/>
        </w:rPr>
        <w:t>第三章 申请</w:t>
      </w:r>
      <w:r>
        <w:rPr>
          <w:rFonts w:asciiTheme="minorEastAsia" w:hAnsiTheme="minorEastAsia" w:cs="仿宋_GB2312"/>
          <w:b/>
          <w:kern w:val="0"/>
          <w:sz w:val="28"/>
          <w:szCs w:val="28"/>
        </w:rPr>
        <w:t>流程</w:t>
      </w:r>
    </w:p>
    <w:p w14:paraId="647803C1" w14:textId="77777777" w:rsidR="00084C8E" w:rsidRDefault="00221F25">
      <w:pPr>
        <w:widowControl/>
        <w:spacing w:line="360" w:lineRule="auto"/>
        <w:ind w:firstLineChars="200" w:firstLine="562"/>
        <w:jc w:val="left"/>
        <w:rPr>
          <w:rFonts w:ascii="仿宋" w:eastAsia="仿宋" w:hAnsi="仿宋" w:cs="仿宋_GB2312"/>
          <w:kern w:val="0"/>
          <w:sz w:val="28"/>
          <w:szCs w:val="28"/>
        </w:rPr>
      </w:pPr>
      <w:r>
        <w:rPr>
          <w:rFonts w:ascii="Tahoma" w:eastAsia="宋体" w:hAnsi="Tahoma" w:cs="Tahoma" w:hint="eastAsia"/>
          <w:b/>
          <w:kern w:val="0"/>
          <w:sz w:val="28"/>
          <w:szCs w:val="28"/>
        </w:rPr>
        <w:t>第四条</w:t>
      </w:r>
      <w:r>
        <w:rPr>
          <w:rFonts w:ascii="Tahoma" w:eastAsia="宋体" w:hAnsi="Tahoma" w:cs="Tahoma" w:hint="eastAsia"/>
          <w:b/>
          <w:kern w:val="0"/>
          <w:sz w:val="28"/>
          <w:szCs w:val="28"/>
        </w:rPr>
        <w:t xml:space="preserve">  </w:t>
      </w:r>
      <w:r>
        <w:rPr>
          <w:rFonts w:ascii="仿宋" w:eastAsia="仿宋" w:hAnsi="仿宋" w:cs="仿宋_GB2312" w:hint="eastAsia"/>
          <w:kern w:val="0"/>
          <w:sz w:val="28"/>
          <w:szCs w:val="28"/>
        </w:rPr>
        <w:t>计划申请推免候选人本人，必须在学校规定的时间内</w:t>
      </w:r>
      <w:r>
        <w:rPr>
          <w:rFonts w:ascii="仿宋" w:eastAsia="仿宋" w:hAnsi="仿宋" w:cs="仿宋_GB2312"/>
          <w:kern w:val="0"/>
          <w:sz w:val="28"/>
          <w:szCs w:val="28"/>
        </w:rPr>
        <w:t>完成申请和</w:t>
      </w:r>
      <w:r>
        <w:rPr>
          <w:rFonts w:ascii="仿宋" w:eastAsia="仿宋" w:hAnsi="仿宋" w:cs="仿宋_GB2312" w:hint="eastAsia"/>
          <w:kern w:val="0"/>
          <w:sz w:val="28"/>
          <w:szCs w:val="28"/>
        </w:rPr>
        <w:t>以下</w:t>
      </w:r>
      <w:r>
        <w:rPr>
          <w:rFonts w:ascii="仿宋" w:eastAsia="仿宋" w:hAnsi="仿宋" w:cs="仿宋_GB2312"/>
          <w:kern w:val="0"/>
          <w:sz w:val="28"/>
          <w:szCs w:val="28"/>
        </w:rPr>
        <w:t>材料提交</w:t>
      </w:r>
      <w:r>
        <w:rPr>
          <w:rFonts w:ascii="仿宋" w:eastAsia="仿宋" w:hAnsi="仿宋" w:cs="仿宋_GB2312" w:hint="eastAsia"/>
          <w:kern w:val="0"/>
          <w:sz w:val="28"/>
          <w:szCs w:val="28"/>
        </w:rPr>
        <w:t>：</w:t>
      </w:r>
    </w:p>
    <w:p w14:paraId="7EE53C76" w14:textId="77777777" w:rsidR="00084C8E" w:rsidRDefault="00221F25">
      <w:pPr>
        <w:widowControl/>
        <w:spacing w:line="360" w:lineRule="auto"/>
        <w:ind w:firstLineChars="200" w:firstLine="560"/>
        <w:jc w:val="left"/>
        <w:rPr>
          <w:rFonts w:ascii="Tahoma" w:eastAsia="宋体" w:hAnsi="Tahoma" w:cs="Tahoma"/>
          <w:b/>
          <w:kern w:val="0"/>
          <w:sz w:val="28"/>
          <w:szCs w:val="28"/>
        </w:rPr>
      </w:pPr>
      <w:r>
        <w:rPr>
          <w:rFonts w:ascii="仿宋" w:eastAsia="仿宋" w:hAnsi="仿宋" w:cs="仿宋_GB2312"/>
          <w:kern w:val="0"/>
          <w:sz w:val="28"/>
          <w:szCs w:val="28"/>
        </w:rPr>
        <w:t>1</w:t>
      </w:r>
      <w:r>
        <w:rPr>
          <w:rFonts w:ascii="仿宋" w:eastAsia="仿宋" w:hAnsi="仿宋" w:cs="仿宋_GB2312" w:hint="eastAsia"/>
          <w:kern w:val="0"/>
          <w:sz w:val="28"/>
          <w:szCs w:val="28"/>
        </w:rPr>
        <w:t>、登录我校“校内推免资格申报系统”，填报个人信息，完成网上申请，下载打印《上海财经大学推荐优秀应届本科毕业生免试攻读研究生申请表》随其他</w:t>
      </w:r>
      <w:r>
        <w:rPr>
          <w:rFonts w:ascii="仿宋" w:eastAsia="仿宋" w:hAnsi="仿宋" w:cs="仿宋_GB2312"/>
          <w:kern w:val="0"/>
          <w:sz w:val="28"/>
          <w:szCs w:val="28"/>
        </w:rPr>
        <w:t>材料一起</w:t>
      </w:r>
      <w:r>
        <w:rPr>
          <w:rFonts w:ascii="仿宋" w:eastAsia="仿宋" w:hAnsi="仿宋" w:cs="仿宋_GB2312" w:hint="eastAsia"/>
          <w:kern w:val="0"/>
          <w:sz w:val="28"/>
          <w:szCs w:val="28"/>
        </w:rPr>
        <w:t>交至</w:t>
      </w:r>
      <w:r>
        <w:rPr>
          <w:rFonts w:ascii="仿宋" w:eastAsia="仿宋" w:hAnsi="仿宋" w:cs="仿宋_GB2312"/>
          <w:kern w:val="0"/>
          <w:sz w:val="28"/>
          <w:szCs w:val="28"/>
        </w:rPr>
        <w:t>学院</w:t>
      </w:r>
      <w:r>
        <w:rPr>
          <w:rFonts w:ascii="仿宋" w:eastAsia="仿宋" w:hAnsi="仿宋" w:cs="仿宋_GB2312" w:hint="eastAsia"/>
          <w:kern w:val="0"/>
          <w:sz w:val="28"/>
          <w:szCs w:val="28"/>
        </w:rPr>
        <w:t>；</w:t>
      </w:r>
    </w:p>
    <w:p w14:paraId="0CCAE259" w14:textId="77777777" w:rsidR="00084C8E" w:rsidRDefault="00221F25">
      <w:pPr>
        <w:widowControl/>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2、向学院提交以下正式材料：</w:t>
      </w:r>
    </w:p>
    <w:p w14:paraId="37AC0A4E" w14:textId="77777777" w:rsidR="00084C8E" w:rsidRDefault="00221F25">
      <w:pPr>
        <w:widowControl/>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1）学生前6个学期的成绩单，并标记应修必修课（含通识模块）；</w:t>
      </w:r>
    </w:p>
    <w:p w14:paraId="41B1C027" w14:textId="77777777" w:rsidR="00084C8E" w:rsidRDefault="00221F25">
      <w:pPr>
        <w:widowControl/>
        <w:spacing w:line="360" w:lineRule="auto"/>
        <w:ind w:firstLineChars="200" w:firstLine="560"/>
        <w:jc w:val="left"/>
        <w:rPr>
          <w:rFonts w:ascii="仿宋" w:eastAsia="仿宋" w:hAnsi="仿宋" w:cs="仿宋_GB2312"/>
          <w:kern w:val="0"/>
          <w:sz w:val="28"/>
          <w:szCs w:val="28"/>
        </w:rPr>
      </w:pPr>
      <w:r>
        <w:rPr>
          <w:rFonts w:ascii="仿宋" w:eastAsia="仿宋" w:hAnsi="仿宋" w:cs="仿宋_GB2312"/>
          <w:kern w:val="0"/>
          <w:sz w:val="28"/>
          <w:szCs w:val="28"/>
        </w:rPr>
        <w:t>2</w:t>
      </w:r>
      <w:r>
        <w:rPr>
          <w:rFonts w:ascii="仿宋" w:eastAsia="仿宋" w:hAnsi="仿宋" w:cs="仿宋_GB2312" w:hint="eastAsia"/>
          <w:kern w:val="0"/>
          <w:sz w:val="28"/>
          <w:szCs w:val="28"/>
        </w:rPr>
        <w:t>）各类科研成果、获奖证书原件和复印件(各一份)；</w:t>
      </w:r>
    </w:p>
    <w:p w14:paraId="58063261" w14:textId="77777777" w:rsidR="00084C8E" w:rsidRDefault="00221F25">
      <w:pPr>
        <w:widowControl/>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3）在校品行表现</w:t>
      </w:r>
      <w:r>
        <w:rPr>
          <w:rFonts w:ascii="仿宋" w:eastAsia="仿宋" w:hAnsi="仿宋" w:cs="仿宋_GB2312"/>
          <w:kern w:val="0"/>
          <w:sz w:val="28"/>
          <w:szCs w:val="28"/>
        </w:rPr>
        <w:t>相关证明材料</w:t>
      </w:r>
      <w:r>
        <w:rPr>
          <w:rFonts w:ascii="仿宋" w:eastAsia="仿宋" w:hAnsi="仿宋" w:cs="仿宋_GB2312" w:hint="eastAsia"/>
          <w:kern w:val="0"/>
          <w:sz w:val="28"/>
          <w:szCs w:val="28"/>
        </w:rPr>
        <w:t>（各一份）</w:t>
      </w:r>
      <w:r>
        <w:rPr>
          <w:rFonts w:ascii="仿宋" w:eastAsia="仿宋" w:hAnsi="仿宋" w:cs="仿宋_GB2312"/>
          <w:kern w:val="0"/>
          <w:sz w:val="28"/>
          <w:szCs w:val="28"/>
        </w:rPr>
        <w:t>。</w:t>
      </w:r>
    </w:p>
    <w:p w14:paraId="00667FA5" w14:textId="77777777" w:rsidR="00084C8E" w:rsidRDefault="00221F25">
      <w:pPr>
        <w:autoSpaceDE w:val="0"/>
        <w:autoSpaceDN w:val="0"/>
        <w:adjustRightInd w:val="0"/>
        <w:spacing w:line="360" w:lineRule="auto"/>
        <w:ind w:firstLineChars="200" w:firstLine="562"/>
        <w:jc w:val="left"/>
        <w:rPr>
          <w:rFonts w:ascii="宋体" w:eastAsia="宋体" w:hAnsi="宋体" w:cs="仿宋_GB2312"/>
          <w:kern w:val="0"/>
          <w:sz w:val="28"/>
          <w:szCs w:val="28"/>
        </w:rPr>
      </w:pPr>
      <w:r>
        <w:rPr>
          <w:rFonts w:ascii="宋体" w:eastAsia="宋体" w:hAnsi="宋体" w:cs="仿宋_GB2312" w:hint="eastAsia"/>
          <w:b/>
          <w:kern w:val="0"/>
          <w:sz w:val="28"/>
          <w:szCs w:val="28"/>
        </w:rPr>
        <w:t>第五条</w:t>
      </w:r>
      <w:r>
        <w:rPr>
          <w:rFonts w:ascii="宋体" w:eastAsia="宋体" w:hAnsi="宋体" w:cs="仿宋_GB2312" w:hint="eastAsia"/>
          <w:kern w:val="0"/>
          <w:sz w:val="28"/>
          <w:szCs w:val="28"/>
        </w:rPr>
        <w:t xml:space="preserve">  </w:t>
      </w:r>
      <w:r>
        <w:rPr>
          <w:rFonts w:ascii="仿宋" w:eastAsia="仿宋" w:hAnsi="仿宋" w:cs="仿宋_GB2312" w:hint="eastAsia"/>
          <w:kern w:val="0"/>
          <w:sz w:val="28"/>
          <w:szCs w:val="28"/>
        </w:rPr>
        <w:t>学院遴选工作</w:t>
      </w:r>
      <w:r>
        <w:rPr>
          <w:rFonts w:ascii="仿宋" w:eastAsia="仿宋" w:hAnsi="仿宋" w:cs="仿宋_GB2312"/>
          <w:kern w:val="0"/>
          <w:sz w:val="28"/>
          <w:szCs w:val="28"/>
        </w:rPr>
        <w:t>小组</w:t>
      </w:r>
      <w:r>
        <w:rPr>
          <w:rFonts w:ascii="仿宋" w:eastAsia="仿宋" w:hAnsi="仿宋" w:cs="仿宋_GB2312" w:hint="eastAsia"/>
          <w:kern w:val="0"/>
          <w:sz w:val="28"/>
          <w:szCs w:val="28"/>
        </w:rPr>
        <w:t>工作程序</w:t>
      </w:r>
      <w:r>
        <w:rPr>
          <w:rFonts w:ascii="仿宋" w:eastAsia="仿宋" w:hAnsi="仿宋" w:cs="仿宋_GB2312"/>
          <w:kern w:val="0"/>
          <w:sz w:val="28"/>
          <w:szCs w:val="28"/>
        </w:rPr>
        <w:t>安排如下：</w:t>
      </w:r>
    </w:p>
    <w:p w14:paraId="331549F3"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1、学院遴选工作</w:t>
      </w:r>
      <w:r>
        <w:rPr>
          <w:rFonts w:ascii="仿宋" w:eastAsia="仿宋" w:hAnsi="仿宋" w:cs="仿宋_GB2312"/>
          <w:kern w:val="0"/>
          <w:sz w:val="28"/>
          <w:szCs w:val="28"/>
        </w:rPr>
        <w:t>小组完成</w:t>
      </w:r>
      <w:r>
        <w:rPr>
          <w:rFonts w:ascii="仿宋" w:eastAsia="仿宋" w:hAnsi="仿宋" w:cs="仿宋_GB2312" w:hint="eastAsia"/>
          <w:kern w:val="0"/>
          <w:sz w:val="28"/>
          <w:szCs w:val="28"/>
        </w:rPr>
        <w:t>：</w:t>
      </w:r>
    </w:p>
    <w:p w14:paraId="06E370B8"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1）对学生提交的申请及证明材料进行审核认定；</w:t>
      </w:r>
    </w:p>
    <w:p w14:paraId="2BF75D87"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2）按照</w:t>
      </w:r>
      <w:r>
        <w:rPr>
          <w:rFonts w:ascii="仿宋" w:eastAsia="仿宋" w:hAnsi="仿宋" w:cs="仿宋_GB2312"/>
          <w:kern w:val="0"/>
          <w:sz w:val="28"/>
          <w:szCs w:val="28"/>
        </w:rPr>
        <w:t>总</w:t>
      </w:r>
      <w:r>
        <w:rPr>
          <w:rFonts w:ascii="仿宋" w:eastAsia="仿宋" w:hAnsi="仿宋" w:cs="仿宋_GB2312" w:hint="eastAsia"/>
          <w:kern w:val="0"/>
          <w:sz w:val="28"/>
          <w:szCs w:val="28"/>
        </w:rPr>
        <w:t>成绩</w:t>
      </w:r>
      <w:r>
        <w:rPr>
          <w:rFonts w:ascii="仿宋" w:eastAsia="仿宋" w:hAnsi="仿宋" w:cs="仿宋_GB2312"/>
          <w:kern w:val="0"/>
          <w:sz w:val="28"/>
          <w:szCs w:val="28"/>
        </w:rPr>
        <w:t>=学业成绩+综合</w:t>
      </w:r>
      <w:r>
        <w:rPr>
          <w:rFonts w:ascii="仿宋" w:eastAsia="仿宋" w:hAnsi="仿宋" w:cs="仿宋_GB2312" w:hint="eastAsia"/>
          <w:kern w:val="0"/>
          <w:sz w:val="28"/>
          <w:szCs w:val="28"/>
        </w:rPr>
        <w:t>评价成绩</w:t>
      </w:r>
      <w:r>
        <w:rPr>
          <w:rFonts w:ascii="仿宋" w:eastAsia="仿宋" w:hAnsi="仿宋" w:cs="仿宋_GB2312"/>
          <w:kern w:val="0"/>
          <w:sz w:val="28"/>
          <w:szCs w:val="28"/>
        </w:rPr>
        <w:t>（</w:t>
      </w:r>
      <w:r>
        <w:rPr>
          <w:rFonts w:ascii="仿宋" w:eastAsia="仿宋" w:hAnsi="仿宋" w:cs="仿宋_GB2312" w:hint="eastAsia"/>
          <w:kern w:val="0"/>
          <w:sz w:val="28"/>
          <w:szCs w:val="28"/>
        </w:rPr>
        <w:t>具体计分细则</w:t>
      </w:r>
      <w:r>
        <w:rPr>
          <w:rFonts w:ascii="仿宋" w:eastAsia="仿宋" w:hAnsi="仿宋" w:cs="仿宋_GB2312"/>
          <w:kern w:val="0"/>
          <w:sz w:val="28"/>
          <w:szCs w:val="28"/>
        </w:rPr>
        <w:t>见附件</w:t>
      </w:r>
      <w:r>
        <w:rPr>
          <w:rFonts w:ascii="仿宋" w:eastAsia="仿宋" w:hAnsi="仿宋" w:cs="仿宋_GB2312" w:hint="eastAsia"/>
          <w:kern w:val="0"/>
          <w:sz w:val="28"/>
          <w:szCs w:val="28"/>
        </w:rPr>
        <w:t>1</w:t>
      </w:r>
      <w:r>
        <w:rPr>
          <w:rFonts w:ascii="仿宋" w:eastAsia="仿宋" w:hAnsi="仿宋" w:cs="仿宋_GB2312"/>
          <w:kern w:val="0"/>
          <w:sz w:val="28"/>
          <w:szCs w:val="28"/>
        </w:rPr>
        <w:t>）</w:t>
      </w:r>
      <w:r>
        <w:rPr>
          <w:rFonts w:ascii="仿宋" w:eastAsia="仿宋" w:hAnsi="仿宋" w:cs="仿宋_GB2312" w:hint="eastAsia"/>
          <w:kern w:val="0"/>
          <w:sz w:val="28"/>
          <w:szCs w:val="28"/>
        </w:rPr>
        <w:t>的</w:t>
      </w:r>
      <w:r>
        <w:rPr>
          <w:rFonts w:ascii="仿宋" w:eastAsia="仿宋" w:hAnsi="仿宋" w:cs="仿宋_GB2312"/>
          <w:kern w:val="0"/>
          <w:sz w:val="28"/>
          <w:szCs w:val="28"/>
        </w:rPr>
        <w:t>方法</w:t>
      </w:r>
      <w:r>
        <w:rPr>
          <w:rFonts w:ascii="仿宋" w:eastAsia="仿宋" w:hAnsi="仿宋" w:cs="仿宋_GB2312" w:hint="eastAsia"/>
          <w:kern w:val="0"/>
          <w:sz w:val="28"/>
          <w:szCs w:val="28"/>
        </w:rPr>
        <w:t>计算总成绩（满分100分），并对推免申请者进行综合排序，支教团、参军</w:t>
      </w:r>
      <w:r>
        <w:rPr>
          <w:rFonts w:ascii="仿宋" w:eastAsia="仿宋" w:hAnsi="仿宋" w:cs="仿宋_GB2312"/>
          <w:kern w:val="0"/>
          <w:sz w:val="28"/>
          <w:szCs w:val="28"/>
        </w:rPr>
        <w:t>入伍</w:t>
      </w:r>
      <w:r>
        <w:rPr>
          <w:rFonts w:ascii="仿宋" w:eastAsia="仿宋" w:hAnsi="仿宋" w:cs="仿宋_GB2312" w:hint="eastAsia"/>
          <w:kern w:val="0"/>
          <w:sz w:val="28"/>
          <w:szCs w:val="28"/>
        </w:rPr>
        <w:t>等申请者须参与综合排序；</w:t>
      </w:r>
    </w:p>
    <w:p w14:paraId="7273CB0D"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t>2、学院遴选工作</w:t>
      </w:r>
      <w:r>
        <w:rPr>
          <w:rFonts w:ascii="仿宋" w:eastAsia="仿宋" w:hAnsi="仿宋" w:cs="仿宋_GB2312"/>
          <w:kern w:val="0"/>
          <w:sz w:val="28"/>
          <w:szCs w:val="28"/>
        </w:rPr>
        <w:t>小组</w:t>
      </w:r>
      <w:r>
        <w:rPr>
          <w:rFonts w:ascii="仿宋" w:eastAsia="仿宋" w:hAnsi="仿宋" w:cs="仿宋_GB2312" w:hint="eastAsia"/>
          <w:kern w:val="0"/>
          <w:sz w:val="28"/>
          <w:szCs w:val="28"/>
        </w:rPr>
        <w:t>将</w:t>
      </w:r>
      <w:r>
        <w:rPr>
          <w:rFonts w:ascii="仿宋" w:eastAsia="仿宋" w:hAnsi="仿宋" w:cs="仿宋_GB2312"/>
          <w:kern w:val="0"/>
          <w:sz w:val="28"/>
          <w:szCs w:val="28"/>
        </w:rPr>
        <w:t>学生</w:t>
      </w:r>
      <w:r>
        <w:rPr>
          <w:rFonts w:ascii="仿宋" w:eastAsia="仿宋" w:hAnsi="仿宋" w:cs="仿宋_GB2312" w:hint="eastAsia"/>
          <w:kern w:val="0"/>
          <w:sz w:val="28"/>
          <w:szCs w:val="28"/>
        </w:rPr>
        <w:t>总成绩</w:t>
      </w:r>
      <w:r>
        <w:rPr>
          <w:rFonts w:ascii="仿宋" w:eastAsia="仿宋" w:hAnsi="仿宋" w:cs="仿宋_GB2312"/>
          <w:kern w:val="0"/>
          <w:sz w:val="28"/>
          <w:szCs w:val="28"/>
        </w:rPr>
        <w:t>排名在学院内公示</w:t>
      </w:r>
      <w:r>
        <w:rPr>
          <w:rFonts w:ascii="仿宋" w:eastAsia="仿宋" w:hAnsi="仿宋" w:cs="仿宋_GB2312" w:hint="eastAsia"/>
          <w:kern w:val="0"/>
          <w:sz w:val="28"/>
          <w:szCs w:val="28"/>
        </w:rPr>
        <w:t>，</w:t>
      </w:r>
      <w:r>
        <w:rPr>
          <w:rFonts w:ascii="仿宋" w:eastAsia="仿宋" w:hAnsi="仿宋" w:cs="仿宋_GB2312"/>
          <w:kern w:val="0"/>
          <w:sz w:val="28"/>
          <w:szCs w:val="28"/>
        </w:rPr>
        <w:t>公示期3</w:t>
      </w:r>
      <w:r>
        <w:rPr>
          <w:rFonts w:ascii="仿宋" w:eastAsia="仿宋" w:hAnsi="仿宋" w:cs="仿宋_GB2312" w:hint="eastAsia"/>
          <w:kern w:val="0"/>
          <w:sz w:val="28"/>
          <w:szCs w:val="28"/>
        </w:rPr>
        <w:t>天</w:t>
      </w:r>
      <w:r>
        <w:rPr>
          <w:rFonts w:ascii="仿宋" w:eastAsia="仿宋" w:hAnsi="仿宋" w:cs="仿宋_GB2312"/>
          <w:kern w:val="0"/>
          <w:sz w:val="28"/>
          <w:szCs w:val="28"/>
        </w:rPr>
        <w:t>。</w:t>
      </w:r>
    </w:p>
    <w:p w14:paraId="6BCECD12" w14:textId="77777777" w:rsidR="00084C8E" w:rsidRDefault="00221F25">
      <w:pPr>
        <w:autoSpaceDE w:val="0"/>
        <w:autoSpaceDN w:val="0"/>
        <w:adjustRightInd w:val="0"/>
        <w:spacing w:line="360" w:lineRule="auto"/>
        <w:ind w:firstLineChars="200" w:firstLine="560"/>
        <w:jc w:val="left"/>
        <w:rPr>
          <w:rFonts w:ascii="仿宋" w:eastAsia="仿宋" w:hAnsi="仿宋" w:cs="仿宋_GB2312"/>
          <w:kern w:val="0"/>
          <w:sz w:val="28"/>
          <w:szCs w:val="28"/>
        </w:rPr>
      </w:pPr>
      <w:r>
        <w:rPr>
          <w:rFonts w:ascii="仿宋" w:eastAsia="仿宋" w:hAnsi="仿宋" w:cs="仿宋_GB2312" w:hint="eastAsia"/>
          <w:kern w:val="0"/>
          <w:sz w:val="28"/>
          <w:szCs w:val="28"/>
        </w:rPr>
        <w:lastRenderedPageBreak/>
        <w:t>3、学院遴选工作</w:t>
      </w:r>
      <w:r>
        <w:rPr>
          <w:rFonts w:ascii="仿宋" w:eastAsia="仿宋" w:hAnsi="仿宋" w:cs="仿宋_GB2312"/>
          <w:kern w:val="0"/>
          <w:sz w:val="28"/>
          <w:szCs w:val="28"/>
        </w:rPr>
        <w:t>小组</w:t>
      </w:r>
      <w:r>
        <w:rPr>
          <w:rFonts w:ascii="仿宋" w:eastAsia="仿宋" w:hAnsi="仿宋" w:cs="仿宋_GB2312" w:hint="eastAsia"/>
          <w:kern w:val="0"/>
          <w:sz w:val="28"/>
          <w:szCs w:val="28"/>
        </w:rPr>
        <w:t>将已经学院公示的推免综合</w:t>
      </w:r>
      <w:r>
        <w:rPr>
          <w:rFonts w:ascii="仿宋" w:eastAsia="仿宋" w:hAnsi="仿宋" w:cs="仿宋_GB2312"/>
          <w:kern w:val="0"/>
          <w:sz w:val="28"/>
          <w:szCs w:val="28"/>
        </w:rPr>
        <w:t>排名</w:t>
      </w:r>
      <w:r>
        <w:rPr>
          <w:rFonts w:ascii="仿宋" w:eastAsia="仿宋" w:hAnsi="仿宋" w:cs="仿宋_GB2312" w:hint="eastAsia"/>
          <w:kern w:val="0"/>
          <w:sz w:val="28"/>
          <w:szCs w:val="28"/>
        </w:rPr>
        <w:t>和相关材料（《上海</w:t>
      </w:r>
      <w:r>
        <w:rPr>
          <w:rFonts w:ascii="仿宋" w:eastAsia="仿宋" w:hAnsi="仿宋" w:cs="仿宋_GB2312"/>
          <w:kern w:val="0"/>
          <w:sz w:val="28"/>
          <w:szCs w:val="28"/>
        </w:rPr>
        <w:t>财经大学</w:t>
      </w:r>
      <w:r>
        <w:rPr>
          <w:rFonts w:ascii="仿宋" w:eastAsia="仿宋" w:hAnsi="仿宋" w:cs="仿宋_GB2312" w:hint="eastAsia"/>
          <w:kern w:val="0"/>
          <w:sz w:val="28"/>
          <w:szCs w:val="28"/>
        </w:rPr>
        <w:t>2025届</w:t>
      </w:r>
      <w:r>
        <w:rPr>
          <w:rFonts w:ascii="仿宋" w:eastAsia="仿宋" w:hAnsi="仿宋" w:cs="仿宋_GB2312"/>
          <w:kern w:val="0"/>
          <w:sz w:val="28"/>
          <w:szCs w:val="28"/>
        </w:rPr>
        <w:t>本科毕业生免试攻读研究生申请表</w:t>
      </w:r>
      <w:r>
        <w:rPr>
          <w:rFonts w:ascii="仿宋" w:eastAsia="仿宋" w:hAnsi="仿宋" w:cs="仿宋_GB2312" w:hint="eastAsia"/>
          <w:kern w:val="0"/>
          <w:sz w:val="28"/>
          <w:szCs w:val="28"/>
        </w:rPr>
        <w:t>》、</w:t>
      </w:r>
      <w:r>
        <w:rPr>
          <w:rFonts w:ascii="仿宋" w:eastAsia="仿宋" w:hAnsi="仿宋" w:cs="仿宋_GB2312"/>
          <w:kern w:val="0"/>
          <w:sz w:val="28"/>
          <w:szCs w:val="28"/>
        </w:rPr>
        <w:t>学生</w:t>
      </w:r>
      <w:r>
        <w:rPr>
          <w:rFonts w:ascii="仿宋" w:eastAsia="仿宋" w:hAnsi="仿宋" w:cs="仿宋_GB2312" w:hint="eastAsia"/>
          <w:kern w:val="0"/>
          <w:sz w:val="28"/>
          <w:szCs w:val="28"/>
        </w:rPr>
        <w:t>前6个</w:t>
      </w:r>
      <w:r>
        <w:rPr>
          <w:rFonts w:ascii="仿宋" w:eastAsia="仿宋" w:hAnsi="仿宋" w:cs="仿宋_GB2312"/>
          <w:kern w:val="0"/>
          <w:sz w:val="28"/>
          <w:szCs w:val="28"/>
        </w:rPr>
        <w:t>学期</w:t>
      </w:r>
      <w:r>
        <w:rPr>
          <w:rFonts w:ascii="仿宋" w:eastAsia="仿宋" w:hAnsi="仿宋" w:cs="仿宋_GB2312" w:hint="eastAsia"/>
          <w:kern w:val="0"/>
          <w:sz w:val="28"/>
          <w:szCs w:val="28"/>
        </w:rPr>
        <w:t>成绩单</w:t>
      </w:r>
      <w:r>
        <w:rPr>
          <w:rFonts w:ascii="仿宋" w:eastAsia="仿宋" w:hAnsi="仿宋" w:cs="仿宋_GB2312"/>
          <w:kern w:val="0"/>
          <w:sz w:val="28"/>
          <w:szCs w:val="28"/>
        </w:rPr>
        <w:t>、学生提交的有关成果与奖励证明</w:t>
      </w:r>
      <w:r>
        <w:rPr>
          <w:rFonts w:ascii="仿宋" w:eastAsia="仿宋" w:hAnsi="仿宋" w:cs="仿宋_GB2312" w:hint="eastAsia"/>
          <w:kern w:val="0"/>
          <w:sz w:val="28"/>
          <w:szCs w:val="28"/>
        </w:rPr>
        <w:t>等）报送至学校审核；对申请支教团专项计划等申请专项名额的学生，须参加学校统一组织综合考核，确定推免生名单，报送至学校审核。</w:t>
      </w:r>
    </w:p>
    <w:p w14:paraId="0B95D0A5" w14:textId="77777777" w:rsidR="00084C8E" w:rsidRDefault="00221F25">
      <w:pPr>
        <w:autoSpaceDE w:val="0"/>
        <w:autoSpaceDN w:val="0"/>
        <w:adjustRightInd w:val="0"/>
        <w:spacing w:line="360" w:lineRule="auto"/>
        <w:ind w:firstLineChars="200" w:firstLine="562"/>
        <w:jc w:val="left"/>
        <w:rPr>
          <w:rFonts w:ascii="仿宋" w:eastAsia="仿宋" w:hAnsi="仿宋" w:cs="仿宋_GB2312"/>
          <w:kern w:val="0"/>
          <w:sz w:val="28"/>
          <w:szCs w:val="28"/>
        </w:rPr>
      </w:pPr>
      <w:r>
        <w:rPr>
          <w:rFonts w:ascii="宋体" w:eastAsia="宋体" w:hAnsi="宋体" w:cs="仿宋_GB2312" w:hint="eastAsia"/>
          <w:b/>
          <w:kern w:val="0"/>
          <w:sz w:val="28"/>
          <w:szCs w:val="28"/>
        </w:rPr>
        <w:t xml:space="preserve">第六条  </w:t>
      </w:r>
      <w:r>
        <w:rPr>
          <w:rFonts w:ascii="仿宋" w:eastAsia="仿宋" w:hAnsi="仿宋" w:cs="仿宋_GB2312" w:hint="eastAsia"/>
          <w:kern w:val="0"/>
          <w:sz w:val="28"/>
          <w:szCs w:val="28"/>
        </w:rPr>
        <w:t>学校对通过审核的推免生名单进行公示。公示无异议后，上报研究生招生主管部门。通过上述程序的学生即取得正式推免资格。</w:t>
      </w:r>
    </w:p>
    <w:p w14:paraId="09964812" w14:textId="77777777" w:rsidR="00084C8E" w:rsidRDefault="00221F25">
      <w:pPr>
        <w:autoSpaceDE w:val="0"/>
        <w:autoSpaceDN w:val="0"/>
        <w:adjustRightInd w:val="0"/>
        <w:spacing w:line="360" w:lineRule="auto"/>
        <w:ind w:firstLineChars="200" w:firstLine="562"/>
        <w:jc w:val="left"/>
        <w:rPr>
          <w:rFonts w:ascii="仿宋" w:eastAsia="仿宋" w:hAnsi="仿宋" w:cs="仿宋_GB2312"/>
          <w:kern w:val="0"/>
          <w:sz w:val="28"/>
          <w:szCs w:val="28"/>
        </w:rPr>
      </w:pPr>
      <w:r>
        <w:rPr>
          <w:rFonts w:ascii="Tahoma" w:eastAsia="宋体" w:hAnsi="Tahoma" w:cs="Tahoma" w:hint="eastAsia"/>
          <w:b/>
          <w:kern w:val="0"/>
          <w:sz w:val="28"/>
          <w:szCs w:val="28"/>
        </w:rPr>
        <w:t>第七条</w:t>
      </w:r>
      <w:r>
        <w:rPr>
          <w:rFonts w:ascii="Tahoma" w:eastAsia="宋体" w:hAnsi="Tahoma" w:cs="Tahoma" w:hint="eastAsia"/>
          <w:b/>
          <w:kern w:val="0"/>
          <w:sz w:val="28"/>
          <w:szCs w:val="28"/>
        </w:rPr>
        <w:t xml:space="preserve">  </w:t>
      </w:r>
      <w:r>
        <w:rPr>
          <w:rFonts w:ascii="仿宋" w:eastAsia="仿宋" w:hAnsi="仿宋" w:cs="仿宋_GB2312" w:hint="eastAsia"/>
          <w:kern w:val="0"/>
          <w:sz w:val="28"/>
          <w:szCs w:val="28"/>
        </w:rPr>
        <w:t>具备</w:t>
      </w:r>
      <w:r>
        <w:rPr>
          <w:rFonts w:ascii="仿宋" w:eastAsia="仿宋" w:hAnsi="仿宋" w:cs="仿宋_GB2312"/>
          <w:kern w:val="0"/>
          <w:sz w:val="28"/>
          <w:szCs w:val="28"/>
        </w:rPr>
        <w:t>正式推免资格的学生，</w:t>
      </w:r>
      <w:r>
        <w:rPr>
          <w:rFonts w:ascii="仿宋" w:eastAsia="仿宋" w:hAnsi="仿宋" w:cs="仿宋_GB2312" w:hint="eastAsia"/>
          <w:kern w:val="0"/>
          <w:sz w:val="28"/>
          <w:szCs w:val="28"/>
        </w:rPr>
        <w:t>注册并登陆“全国推荐优秀应届本科毕业生免试攻读研究生信息公开暨管理服务系统”，填写</w:t>
      </w:r>
      <w:r>
        <w:rPr>
          <w:rFonts w:ascii="仿宋" w:eastAsia="仿宋" w:hAnsi="仿宋" w:cs="仿宋_GB2312"/>
          <w:kern w:val="0"/>
          <w:sz w:val="28"/>
          <w:szCs w:val="28"/>
        </w:rPr>
        <w:t>个人基本信息，选择外校或本校报考志愿</w:t>
      </w:r>
      <w:r>
        <w:rPr>
          <w:rFonts w:ascii="仿宋" w:eastAsia="仿宋" w:hAnsi="仿宋" w:cs="仿宋_GB2312" w:hint="eastAsia"/>
          <w:kern w:val="0"/>
          <w:sz w:val="28"/>
          <w:szCs w:val="28"/>
        </w:rPr>
        <w:t>，并按</w:t>
      </w:r>
      <w:r>
        <w:rPr>
          <w:rFonts w:ascii="仿宋" w:eastAsia="仿宋" w:hAnsi="仿宋" w:cs="仿宋_GB2312"/>
          <w:kern w:val="0"/>
          <w:sz w:val="28"/>
          <w:szCs w:val="28"/>
        </w:rPr>
        <w:t>学校要求完成</w:t>
      </w:r>
      <w:r>
        <w:rPr>
          <w:rFonts w:ascii="仿宋" w:eastAsia="仿宋" w:hAnsi="仿宋" w:cs="仿宋_GB2312" w:hint="eastAsia"/>
          <w:kern w:val="0"/>
          <w:sz w:val="28"/>
          <w:szCs w:val="28"/>
        </w:rPr>
        <w:t>相应接收流程。</w:t>
      </w:r>
      <w:r>
        <w:rPr>
          <w:rFonts w:ascii="仿宋" w:eastAsia="仿宋" w:hAnsi="仿宋" w:cs="Tahoma" w:hint="eastAsia"/>
          <w:kern w:val="0"/>
          <w:sz w:val="28"/>
          <w:szCs w:val="28"/>
        </w:rPr>
        <w:t>在规定的时间内推免生未进行网上注册报名，或未获得一个报考单位的待录取通知，或未接受某一报考单位的待录取通知，其推免资格自动失效。</w:t>
      </w:r>
    </w:p>
    <w:p w14:paraId="0EFA749F" w14:textId="77777777" w:rsidR="00084C8E" w:rsidRDefault="00221F25">
      <w:pPr>
        <w:widowControl/>
        <w:spacing w:line="360" w:lineRule="auto"/>
        <w:jc w:val="center"/>
        <w:rPr>
          <w:rFonts w:asciiTheme="majorEastAsia" w:eastAsiaTheme="majorEastAsia" w:hAnsiTheme="majorEastAsia" w:cs="Tahoma"/>
          <w:b/>
          <w:kern w:val="0"/>
          <w:sz w:val="28"/>
          <w:szCs w:val="28"/>
        </w:rPr>
      </w:pPr>
      <w:r>
        <w:rPr>
          <w:rFonts w:asciiTheme="majorEastAsia" w:eastAsiaTheme="majorEastAsia" w:hAnsiTheme="majorEastAsia" w:cs="Tahoma" w:hint="eastAsia"/>
          <w:b/>
          <w:kern w:val="0"/>
          <w:sz w:val="28"/>
          <w:szCs w:val="28"/>
        </w:rPr>
        <w:t>第四章 附则</w:t>
      </w:r>
    </w:p>
    <w:p w14:paraId="55B61226" w14:textId="77777777" w:rsidR="00084C8E" w:rsidRDefault="00221F25">
      <w:pPr>
        <w:widowControl/>
        <w:spacing w:line="360" w:lineRule="auto"/>
        <w:rPr>
          <w:rFonts w:asciiTheme="majorEastAsia" w:eastAsiaTheme="majorEastAsia" w:hAnsiTheme="majorEastAsia" w:cs="Tahoma"/>
          <w:b/>
          <w:kern w:val="0"/>
          <w:sz w:val="28"/>
          <w:szCs w:val="28"/>
        </w:rPr>
      </w:pPr>
      <w:r>
        <w:rPr>
          <w:rFonts w:asciiTheme="majorEastAsia" w:eastAsiaTheme="majorEastAsia" w:hAnsiTheme="majorEastAsia" w:cs="Tahoma"/>
          <w:b/>
          <w:kern w:val="0"/>
          <w:sz w:val="28"/>
          <w:szCs w:val="28"/>
        </w:rPr>
        <w:t xml:space="preserve">    </w:t>
      </w:r>
      <w:r>
        <w:rPr>
          <w:rFonts w:ascii="Tahoma" w:eastAsia="宋体" w:hAnsi="Tahoma" w:cs="Tahoma" w:hint="eastAsia"/>
          <w:b/>
          <w:kern w:val="0"/>
          <w:sz w:val="28"/>
          <w:szCs w:val="28"/>
        </w:rPr>
        <w:t>第八条</w:t>
      </w:r>
      <w:r>
        <w:rPr>
          <w:rFonts w:ascii="Tahoma" w:eastAsia="宋体" w:hAnsi="Tahoma" w:cs="Tahoma" w:hint="eastAsia"/>
          <w:b/>
          <w:kern w:val="0"/>
          <w:sz w:val="28"/>
          <w:szCs w:val="28"/>
        </w:rPr>
        <w:t xml:space="preserve">  </w:t>
      </w:r>
      <w:r>
        <w:rPr>
          <w:rFonts w:ascii="仿宋" w:eastAsia="仿宋" w:hAnsi="仿宋" w:cs="Tahoma" w:hint="eastAsia"/>
          <w:kern w:val="0"/>
          <w:sz w:val="28"/>
          <w:szCs w:val="28"/>
        </w:rPr>
        <w:t>本工作细则未尽之事项，参照《上海财经大学推荐优秀应届本科毕业生免试攻读研究生工作管理办法（试行）（2020年9月修订）》的规定。</w:t>
      </w:r>
    </w:p>
    <w:p w14:paraId="3FF3AF36" w14:textId="77777777" w:rsidR="00084C8E" w:rsidRDefault="00221F25">
      <w:pPr>
        <w:widowControl/>
        <w:spacing w:line="360" w:lineRule="auto"/>
        <w:ind w:firstLineChars="200" w:firstLine="562"/>
        <w:rPr>
          <w:rFonts w:asciiTheme="majorEastAsia" w:eastAsiaTheme="majorEastAsia" w:hAnsiTheme="majorEastAsia" w:cs="Tahoma"/>
          <w:b/>
          <w:kern w:val="0"/>
          <w:sz w:val="28"/>
          <w:szCs w:val="28"/>
        </w:rPr>
      </w:pPr>
      <w:r>
        <w:rPr>
          <w:rFonts w:ascii="Tahoma" w:eastAsia="宋体" w:hAnsi="Tahoma" w:cs="Tahoma" w:hint="eastAsia"/>
          <w:b/>
          <w:kern w:val="0"/>
          <w:sz w:val="28"/>
          <w:szCs w:val="28"/>
        </w:rPr>
        <w:t>第九</w:t>
      </w:r>
      <w:r>
        <w:rPr>
          <w:rFonts w:ascii="Tahoma" w:eastAsia="宋体" w:hAnsi="Tahoma" w:cs="Tahoma"/>
          <w:b/>
          <w:kern w:val="0"/>
          <w:sz w:val="28"/>
          <w:szCs w:val="28"/>
        </w:rPr>
        <w:t>条</w:t>
      </w:r>
      <w:r>
        <w:rPr>
          <w:rFonts w:ascii="Tahoma" w:eastAsia="宋体" w:hAnsi="Tahoma" w:cs="Tahoma" w:hint="eastAsia"/>
          <w:kern w:val="0"/>
          <w:sz w:val="28"/>
          <w:szCs w:val="28"/>
        </w:rPr>
        <w:t xml:space="preserve">  </w:t>
      </w:r>
      <w:r>
        <w:rPr>
          <w:rFonts w:ascii="仿宋" w:eastAsia="仿宋" w:hAnsi="仿宋" w:cs="Tahoma" w:hint="eastAsia"/>
          <w:bCs/>
          <w:kern w:val="0"/>
          <w:sz w:val="28"/>
          <w:szCs w:val="28"/>
        </w:rPr>
        <w:t>本规则由上海财经大学金融学院负责解释。</w:t>
      </w:r>
    </w:p>
    <w:p w14:paraId="0031D10E" w14:textId="77777777" w:rsidR="00084C8E" w:rsidRDefault="00221F25">
      <w:pPr>
        <w:widowControl/>
        <w:spacing w:line="360" w:lineRule="auto"/>
        <w:ind w:firstLineChars="200" w:firstLine="562"/>
        <w:rPr>
          <w:rFonts w:asciiTheme="majorEastAsia" w:eastAsiaTheme="majorEastAsia" w:hAnsiTheme="majorEastAsia" w:cs="Tahoma"/>
          <w:b/>
          <w:kern w:val="0"/>
          <w:sz w:val="28"/>
          <w:szCs w:val="28"/>
        </w:rPr>
      </w:pPr>
      <w:r>
        <w:rPr>
          <w:rFonts w:ascii="Tahoma" w:eastAsia="宋体" w:hAnsi="Tahoma" w:cs="Tahoma" w:hint="eastAsia"/>
          <w:b/>
          <w:kern w:val="0"/>
          <w:sz w:val="28"/>
          <w:szCs w:val="28"/>
        </w:rPr>
        <w:t>第十条</w:t>
      </w:r>
      <w:r>
        <w:rPr>
          <w:rFonts w:ascii="Tahoma" w:eastAsia="宋体" w:hAnsi="Tahoma" w:cs="Tahoma" w:hint="eastAsia"/>
          <w:kern w:val="0"/>
          <w:sz w:val="28"/>
          <w:szCs w:val="28"/>
        </w:rPr>
        <w:t xml:space="preserve">  </w:t>
      </w:r>
      <w:r>
        <w:rPr>
          <w:rFonts w:ascii="仿宋" w:eastAsia="仿宋" w:hAnsi="仿宋" w:cs="Tahoma" w:hint="eastAsia"/>
          <w:bCs/>
          <w:kern w:val="0"/>
          <w:sz w:val="28"/>
          <w:szCs w:val="28"/>
        </w:rPr>
        <w:t>本规则自发布之日起施行。</w:t>
      </w:r>
    </w:p>
    <w:p w14:paraId="71FDAE52" w14:textId="77777777" w:rsidR="00084C8E" w:rsidRDefault="00221F25">
      <w:pPr>
        <w:widowControl/>
        <w:spacing w:line="360" w:lineRule="auto"/>
        <w:jc w:val="right"/>
        <w:rPr>
          <w:rFonts w:ascii="黑体" w:eastAsia="黑体" w:hAnsi="黑体" w:cs="Tahoma"/>
          <w:b/>
          <w:kern w:val="0"/>
          <w:sz w:val="28"/>
          <w:szCs w:val="28"/>
        </w:rPr>
      </w:pPr>
      <w:r>
        <w:rPr>
          <w:rFonts w:ascii="黑体" w:eastAsia="黑体" w:hAnsi="黑体" w:cs="Tahoma" w:hint="eastAsia"/>
          <w:b/>
          <w:kern w:val="0"/>
          <w:sz w:val="28"/>
          <w:szCs w:val="28"/>
        </w:rPr>
        <w:t>上海财经大学金融学院</w:t>
      </w:r>
    </w:p>
    <w:p w14:paraId="500C7CE8" w14:textId="77777777" w:rsidR="00084C8E" w:rsidRDefault="00221F25">
      <w:pPr>
        <w:widowControl/>
        <w:spacing w:line="360" w:lineRule="auto"/>
        <w:jc w:val="right"/>
        <w:rPr>
          <w:rFonts w:ascii="黑体" w:eastAsia="黑体" w:hAnsi="黑体" w:cs="Tahoma"/>
          <w:b/>
          <w:kern w:val="0"/>
          <w:sz w:val="28"/>
          <w:szCs w:val="28"/>
        </w:rPr>
      </w:pPr>
      <w:r>
        <w:rPr>
          <w:rFonts w:ascii="黑体" w:eastAsia="黑体" w:hAnsi="黑体" w:cs="Tahoma"/>
          <w:b/>
          <w:kern w:val="0"/>
          <w:sz w:val="28"/>
          <w:szCs w:val="28"/>
        </w:rPr>
        <w:t>2024</w:t>
      </w:r>
      <w:r>
        <w:rPr>
          <w:rFonts w:ascii="黑体" w:eastAsia="黑体" w:hAnsi="黑体" w:cs="Tahoma" w:hint="eastAsia"/>
          <w:b/>
          <w:kern w:val="0"/>
          <w:sz w:val="28"/>
          <w:szCs w:val="28"/>
        </w:rPr>
        <w:t>年</w:t>
      </w:r>
      <w:r>
        <w:rPr>
          <w:rFonts w:ascii="黑体" w:eastAsia="黑体" w:hAnsi="黑体" w:cs="Tahoma"/>
          <w:b/>
          <w:kern w:val="0"/>
          <w:sz w:val="28"/>
          <w:szCs w:val="28"/>
        </w:rPr>
        <w:t>9</w:t>
      </w:r>
      <w:r>
        <w:rPr>
          <w:rFonts w:ascii="黑体" w:eastAsia="黑体" w:hAnsi="黑体" w:cs="Tahoma" w:hint="eastAsia"/>
          <w:b/>
          <w:kern w:val="0"/>
          <w:sz w:val="28"/>
          <w:szCs w:val="28"/>
        </w:rPr>
        <w:t>月</w:t>
      </w:r>
    </w:p>
    <w:p w14:paraId="39C97182" w14:textId="28C89D51" w:rsidR="00084C8E" w:rsidRDefault="00221F25">
      <w:pPr>
        <w:widowControl/>
        <w:jc w:val="left"/>
        <w:rPr>
          <w:rFonts w:ascii="黑体" w:eastAsia="黑体" w:hAnsi="黑体"/>
          <w:b/>
          <w:sz w:val="28"/>
          <w:szCs w:val="28"/>
        </w:rPr>
      </w:pPr>
      <w:r>
        <w:rPr>
          <w:rFonts w:ascii="黑体" w:eastAsia="黑体" w:hAnsi="黑体" w:cs="Tahoma"/>
          <w:b/>
          <w:kern w:val="0"/>
          <w:sz w:val="24"/>
          <w:szCs w:val="24"/>
        </w:rPr>
        <w:br w:type="page"/>
      </w:r>
      <w:r>
        <w:rPr>
          <w:rFonts w:ascii="黑体" w:eastAsia="黑体" w:hAnsi="黑体" w:hint="eastAsia"/>
          <w:b/>
          <w:sz w:val="28"/>
          <w:szCs w:val="28"/>
        </w:rPr>
        <w:lastRenderedPageBreak/>
        <w:t>附件1：</w:t>
      </w:r>
    </w:p>
    <w:p w14:paraId="54E24FFA" w14:textId="77777777" w:rsidR="00084C8E" w:rsidRDefault="00221F25">
      <w:pPr>
        <w:pStyle w:val="1"/>
        <w:spacing w:line="240" w:lineRule="auto"/>
        <w:jc w:val="center"/>
        <w:rPr>
          <w:rFonts w:ascii="黑体" w:eastAsia="黑体" w:hAnsi="黑体"/>
          <w:sz w:val="32"/>
          <w:szCs w:val="28"/>
        </w:rPr>
      </w:pPr>
      <w:r>
        <w:rPr>
          <w:rFonts w:ascii="黑体" w:eastAsia="黑体" w:hAnsi="黑体" w:hint="eastAsia"/>
          <w:sz w:val="32"/>
          <w:szCs w:val="28"/>
        </w:rPr>
        <w:t>上海财经大学金融学院推荐优秀应届本科毕业生免试攻读研究生学业</w:t>
      </w:r>
      <w:r>
        <w:rPr>
          <w:rFonts w:ascii="黑体" w:eastAsia="黑体" w:hAnsi="黑体"/>
          <w:sz w:val="32"/>
          <w:szCs w:val="28"/>
        </w:rPr>
        <w:t>成绩和</w:t>
      </w:r>
      <w:r>
        <w:rPr>
          <w:rFonts w:ascii="黑体" w:eastAsia="黑体" w:hAnsi="黑体" w:hint="eastAsia"/>
          <w:sz w:val="32"/>
          <w:szCs w:val="28"/>
        </w:rPr>
        <w:t>综合评价</w:t>
      </w:r>
      <w:r>
        <w:rPr>
          <w:rFonts w:ascii="黑体" w:eastAsia="黑体" w:hAnsi="黑体"/>
          <w:sz w:val="32"/>
          <w:szCs w:val="28"/>
        </w:rPr>
        <w:t>成绩</w:t>
      </w:r>
      <w:r>
        <w:rPr>
          <w:rFonts w:ascii="黑体" w:eastAsia="黑体" w:hAnsi="黑体" w:hint="eastAsia"/>
          <w:sz w:val="32"/>
          <w:szCs w:val="28"/>
        </w:rPr>
        <w:t>计分细则</w:t>
      </w:r>
    </w:p>
    <w:p w14:paraId="1BEB1921" w14:textId="77777777" w:rsidR="00084C8E" w:rsidRDefault="00221F25">
      <w:pPr>
        <w:widowControl/>
        <w:spacing w:line="360" w:lineRule="auto"/>
        <w:ind w:firstLineChars="200" w:firstLine="562"/>
        <w:rPr>
          <w:rFonts w:ascii="仿宋" w:eastAsia="仿宋" w:hAnsi="仿宋" w:cs="宋体"/>
          <w:kern w:val="0"/>
          <w:sz w:val="28"/>
          <w:szCs w:val="28"/>
        </w:rPr>
      </w:pPr>
      <w:r>
        <w:rPr>
          <w:rFonts w:asciiTheme="minorEastAsia" w:hAnsiTheme="minorEastAsia" w:cs="宋体" w:hint="eastAsia"/>
          <w:b/>
          <w:kern w:val="0"/>
          <w:sz w:val="28"/>
          <w:szCs w:val="28"/>
        </w:rPr>
        <w:t>第一条</w:t>
      </w:r>
      <w:r>
        <w:rPr>
          <w:rFonts w:asciiTheme="minorEastAsia" w:hAnsiTheme="minorEastAsia" w:cs="宋体" w:hint="eastAsia"/>
          <w:kern w:val="0"/>
          <w:sz w:val="28"/>
          <w:szCs w:val="28"/>
        </w:rPr>
        <w:t xml:space="preserve"> </w:t>
      </w:r>
      <w:r>
        <w:rPr>
          <w:rFonts w:asciiTheme="minorEastAsia" w:hAnsiTheme="minorEastAsia" w:cs="宋体"/>
          <w:kern w:val="0"/>
          <w:sz w:val="28"/>
          <w:szCs w:val="28"/>
        </w:rPr>
        <w:t xml:space="preserve"> </w:t>
      </w:r>
      <w:r>
        <w:rPr>
          <w:rFonts w:ascii="仿宋" w:eastAsia="仿宋" w:hAnsi="仿宋" w:cs="宋体" w:hint="eastAsia"/>
          <w:kern w:val="0"/>
          <w:sz w:val="28"/>
          <w:szCs w:val="28"/>
        </w:rPr>
        <w:t>学业成绩</w:t>
      </w:r>
      <w:r>
        <w:rPr>
          <w:rFonts w:ascii="仿宋" w:eastAsia="仿宋" w:hAnsi="仿宋" w:cs="宋体"/>
          <w:kern w:val="0"/>
          <w:sz w:val="28"/>
          <w:szCs w:val="28"/>
        </w:rPr>
        <w:t>由</w:t>
      </w:r>
      <w:r>
        <w:rPr>
          <w:rFonts w:ascii="仿宋" w:eastAsia="仿宋" w:hAnsi="仿宋" w:cs="宋体" w:hint="eastAsia"/>
          <w:kern w:val="0"/>
          <w:sz w:val="28"/>
          <w:szCs w:val="28"/>
        </w:rPr>
        <w:t>前6个</w:t>
      </w:r>
      <w:r>
        <w:rPr>
          <w:rFonts w:ascii="仿宋" w:eastAsia="仿宋" w:hAnsi="仿宋" w:cs="宋体"/>
          <w:kern w:val="0"/>
          <w:sz w:val="28"/>
          <w:szCs w:val="28"/>
        </w:rPr>
        <w:t>学期平均绩点折合</w:t>
      </w:r>
      <w:r>
        <w:rPr>
          <w:rFonts w:ascii="仿宋" w:eastAsia="仿宋" w:hAnsi="仿宋" w:cs="宋体" w:hint="eastAsia"/>
          <w:kern w:val="0"/>
          <w:sz w:val="28"/>
          <w:szCs w:val="28"/>
        </w:rPr>
        <w:t>，</w:t>
      </w:r>
      <w:r>
        <w:rPr>
          <w:rFonts w:ascii="仿宋" w:eastAsia="仿宋" w:hAnsi="仿宋" w:cs="宋体"/>
          <w:kern w:val="0"/>
          <w:sz w:val="28"/>
          <w:szCs w:val="28"/>
        </w:rPr>
        <w:t>满分90</w:t>
      </w:r>
      <w:r>
        <w:rPr>
          <w:rFonts w:ascii="仿宋" w:eastAsia="仿宋" w:hAnsi="仿宋" w:cs="宋体" w:hint="eastAsia"/>
          <w:kern w:val="0"/>
          <w:sz w:val="28"/>
          <w:szCs w:val="28"/>
        </w:rPr>
        <w:t>分</w:t>
      </w:r>
      <w:r>
        <w:rPr>
          <w:rFonts w:ascii="仿宋" w:eastAsia="仿宋" w:hAnsi="仿宋" w:cs="宋体"/>
          <w:kern w:val="0"/>
          <w:sz w:val="28"/>
          <w:szCs w:val="28"/>
        </w:rPr>
        <w:t>：</w:t>
      </w:r>
    </w:p>
    <w:p w14:paraId="0D2F82A1" w14:textId="77777777" w:rsidR="00084C8E" w:rsidRDefault="00221F25">
      <w:pPr>
        <w:widowControl/>
        <w:spacing w:line="360" w:lineRule="auto"/>
        <w:rPr>
          <w:rFonts w:asciiTheme="minorEastAsia" w:hAnsiTheme="minorEastAsia" w:cs="宋体"/>
          <w:kern w:val="0"/>
          <w:sz w:val="28"/>
          <w:szCs w:val="28"/>
        </w:rPr>
      </w:pPr>
      <w:r>
        <w:rPr>
          <w:rFonts w:ascii="仿宋" w:eastAsia="仿宋" w:hAnsi="仿宋" w:cs="宋体"/>
          <w:kern w:val="0"/>
          <w:sz w:val="28"/>
          <w:szCs w:val="28"/>
        </w:rPr>
        <w:t>学业成绩</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前6个</w:t>
      </w:r>
      <w:r>
        <w:rPr>
          <w:rFonts w:ascii="仿宋" w:eastAsia="仿宋" w:hAnsi="仿宋" w:cs="宋体"/>
          <w:kern w:val="0"/>
          <w:sz w:val="28"/>
          <w:szCs w:val="28"/>
        </w:rPr>
        <w:t>学期平均绩点/4.0)×90。</w:t>
      </w:r>
    </w:p>
    <w:p w14:paraId="50CBD537" w14:textId="77777777" w:rsidR="00084C8E" w:rsidRDefault="00221F25">
      <w:pPr>
        <w:widowControl/>
        <w:spacing w:line="360" w:lineRule="auto"/>
        <w:ind w:firstLineChars="200" w:firstLine="562"/>
        <w:rPr>
          <w:rFonts w:asciiTheme="minorEastAsia" w:hAnsiTheme="minorEastAsia" w:cs="宋体"/>
          <w:kern w:val="0"/>
          <w:sz w:val="28"/>
          <w:szCs w:val="28"/>
        </w:rPr>
      </w:pPr>
      <w:r>
        <w:rPr>
          <w:rFonts w:asciiTheme="minorEastAsia" w:hAnsiTheme="minorEastAsia" w:cs="宋体" w:hint="eastAsia"/>
          <w:b/>
          <w:kern w:val="0"/>
          <w:sz w:val="28"/>
          <w:szCs w:val="28"/>
        </w:rPr>
        <w:t>第二条</w:t>
      </w:r>
      <w:r>
        <w:rPr>
          <w:rFonts w:asciiTheme="minorEastAsia" w:hAnsiTheme="minorEastAsia" w:cs="宋体" w:hint="eastAsia"/>
          <w:kern w:val="0"/>
          <w:sz w:val="28"/>
          <w:szCs w:val="28"/>
        </w:rPr>
        <w:t xml:space="preserve">  </w:t>
      </w:r>
      <w:r>
        <w:rPr>
          <w:rFonts w:ascii="仿宋" w:eastAsia="仿宋" w:hAnsi="仿宋" w:cs="宋体" w:hint="eastAsia"/>
          <w:kern w:val="0"/>
          <w:sz w:val="28"/>
          <w:szCs w:val="28"/>
        </w:rPr>
        <w:t>综合评价</w:t>
      </w:r>
      <w:r>
        <w:rPr>
          <w:rFonts w:ascii="仿宋" w:eastAsia="仿宋" w:hAnsi="仿宋" w:cs="宋体"/>
          <w:kern w:val="0"/>
          <w:sz w:val="28"/>
          <w:szCs w:val="28"/>
        </w:rPr>
        <w:t>成绩</w:t>
      </w:r>
      <w:r>
        <w:rPr>
          <w:rFonts w:ascii="仿宋" w:eastAsia="仿宋" w:hAnsi="仿宋" w:cs="宋体" w:hint="eastAsia"/>
          <w:kern w:val="0"/>
          <w:sz w:val="28"/>
          <w:szCs w:val="28"/>
        </w:rPr>
        <w:t>由以下四个部分组成，满分</w:t>
      </w:r>
      <w:r>
        <w:rPr>
          <w:rFonts w:ascii="仿宋" w:eastAsia="仿宋" w:hAnsi="仿宋" w:cs="宋体"/>
          <w:kern w:val="0"/>
          <w:sz w:val="28"/>
          <w:szCs w:val="28"/>
        </w:rPr>
        <w:t>10</w:t>
      </w:r>
      <w:r>
        <w:rPr>
          <w:rFonts w:ascii="仿宋" w:eastAsia="仿宋" w:hAnsi="仿宋" w:cs="宋体" w:hint="eastAsia"/>
          <w:kern w:val="0"/>
          <w:sz w:val="28"/>
          <w:szCs w:val="28"/>
        </w:rPr>
        <w:t>分。</w:t>
      </w:r>
    </w:p>
    <w:p w14:paraId="6CC57EC4" w14:textId="77777777" w:rsidR="00084C8E" w:rsidRDefault="00221F25">
      <w:pPr>
        <w:widowControl/>
        <w:spacing w:line="360" w:lineRule="auto"/>
        <w:ind w:firstLineChars="200" w:firstLine="562"/>
        <w:rPr>
          <w:rFonts w:ascii="仿宋" w:eastAsia="仿宋" w:hAnsi="仿宋" w:cs="宋体"/>
          <w:kern w:val="0"/>
          <w:sz w:val="28"/>
          <w:szCs w:val="28"/>
        </w:rPr>
      </w:pPr>
      <w:r>
        <w:rPr>
          <w:rFonts w:ascii="仿宋" w:eastAsia="仿宋" w:hAnsi="仿宋" w:cs="宋体" w:hint="eastAsia"/>
          <w:b/>
          <w:bCs/>
          <w:kern w:val="0"/>
          <w:sz w:val="28"/>
          <w:szCs w:val="28"/>
        </w:rPr>
        <w:t>1.志愿服务加分</w:t>
      </w:r>
      <w:r>
        <w:rPr>
          <w:rFonts w:ascii="仿宋" w:eastAsia="仿宋" w:hAnsi="仿宋" w:cs="宋体" w:hint="eastAsia"/>
          <w:kern w:val="0"/>
          <w:sz w:val="28"/>
          <w:szCs w:val="28"/>
        </w:rPr>
        <w:t>（上限2分,同一条款之内不累加，不同条款之间可累加）</w:t>
      </w:r>
    </w:p>
    <w:p w14:paraId="41169C42"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t>（1）获市级及以上“优秀志愿者”，每人次加1分，获奖需有相应级别共青团委员会、教育委员会或教育主管部门盖章；</w:t>
      </w:r>
    </w:p>
    <w:p w14:paraId="7F7A511F" w14:textId="77777777" w:rsidR="00084C8E" w:rsidRDefault="00221F25">
      <w:pPr>
        <w:widowControl/>
        <w:numPr>
          <w:ilvl w:val="0"/>
          <w:numId w:val="1"/>
        </w:numPr>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t>担任过学院新生辅导员助理、班长、团支部书记的服务工</w:t>
      </w:r>
    </w:p>
    <w:p w14:paraId="05432D19" w14:textId="77777777" w:rsidR="00084C8E" w:rsidRDefault="00221F25">
      <w:pPr>
        <w:widowControl/>
        <w:spacing w:line="360" w:lineRule="auto"/>
        <w:rPr>
          <w:rFonts w:ascii="仿宋" w:eastAsia="仿宋" w:hAnsi="仿宋" w:cs="宋体"/>
          <w:kern w:val="0"/>
          <w:sz w:val="28"/>
          <w:szCs w:val="28"/>
        </w:rPr>
      </w:pPr>
      <w:r>
        <w:rPr>
          <w:rFonts w:ascii="仿宋" w:eastAsia="仿宋" w:hAnsi="仿宋" w:cs="宋体" w:hint="eastAsia"/>
          <w:kern w:val="0"/>
          <w:sz w:val="28"/>
          <w:szCs w:val="28"/>
        </w:rPr>
        <w:t>作，经考核合格后加0.5-1分；担任过其它班委的服务工作，经考核合格后加0.5-0.8分；</w:t>
      </w:r>
    </w:p>
    <w:p w14:paraId="505AFDC0"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t>（3）担任过校学联主席团成员、学院团委学生会主席团成员、学校部门学生助理团团长、学生党支部委员的服务工作，经考核合格后加0.5-1分；担任过校学联部门或组织负责人、学院团委学生会部门或组织负责人、学校部门学生助理团部门负责人的服务工作，经考核合格后加0.5-0.8分。</w:t>
      </w:r>
    </w:p>
    <w:p w14:paraId="410C764D" w14:textId="77777777" w:rsidR="00084C8E" w:rsidRDefault="00221F25">
      <w:pPr>
        <w:widowControl/>
        <w:spacing w:line="360" w:lineRule="auto"/>
        <w:ind w:firstLineChars="200" w:firstLine="562"/>
        <w:rPr>
          <w:rFonts w:ascii="仿宋" w:eastAsia="仿宋" w:hAnsi="仿宋" w:cs="宋体"/>
          <w:kern w:val="0"/>
          <w:sz w:val="28"/>
          <w:szCs w:val="28"/>
        </w:rPr>
      </w:pPr>
      <w:r>
        <w:rPr>
          <w:rFonts w:ascii="仿宋" w:eastAsia="仿宋" w:hAnsi="仿宋" w:cs="宋体" w:hint="eastAsia"/>
          <w:b/>
          <w:bCs/>
          <w:kern w:val="0"/>
          <w:sz w:val="28"/>
          <w:szCs w:val="28"/>
        </w:rPr>
        <w:t>2.竞赛获奖加分</w:t>
      </w:r>
      <w:r>
        <w:rPr>
          <w:rFonts w:ascii="仿宋" w:eastAsia="仿宋" w:hAnsi="仿宋" w:cs="宋体" w:hint="eastAsia"/>
          <w:kern w:val="0"/>
          <w:sz w:val="28"/>
          <w:szCs w:val="28"/>
        </w:rPr>
        <w:t>（上限5分,同一竞赛取最高奖项进行加分，加分标准参考《上海财经大学奖学金评比实施条例》中相关规定，时间截止至每年8月31日）。</w:t>
      </w:r>
    </w:p>
    <w:p w14:paraId="09137DBF"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lastRenderedPageBreak/>
        <w:t>1）代表学校参加中国大学生数学建模竞赛、全国大学生计算机设计大赛、“外研社杯”全国英语演讲比赛、辩论大赛、IDEA全国辩论赛、全国</w:t>
      </w:r>
      <w:r>
        <w:rPr>
          <w:rFonts w:ascii="仿宋" w:eastAsia="仿宋" w:hAnsi="仿宋" w:cs="宋体"/>
          <w:kern w:val="0"/>
          <w:sz w:val="28"/>
          <w:szCs w:val="28"/>
        </w:rPr>
        <w:t>大学生英语竞赛</w:t>
      </w:r>
      <w:r>
        <w:rPr>
          <w:rFonts w:ascii="仿宋" w:eastAsia="仿宋" w:hAnsi="仿宋" w:cs="宋体" w:hint="eastAsia"/>
          <w:kern w:val="0"/>
          <w:sz w:val="28"/>
          <w:szCs w:val="28"/>
        </w:rPr>
        <w:t>等国内重大竞赛，获全国</w:t>
      </w:r>
      <w:r>
        <w:rPr>
          <w:rFonts w:ascii="仿宋" w:eastAsia="仿宋" w:hAnsi="仿宋" w:cs="宋体"/>
          <w:kern w:val="0"/>
          <w:sz w:val="28"/>
          <w:szCs w:val="28"/>
        </w:rPr>
        <w:t>一等奖</w:t>
      </w:r>
      <w:r>
        <w:rPr>
          <w:rFonts w:ascii="仿宋" w:eastAsia="仿宋" w:hAnsi="仿宋" w:cs="宋体" w:hint="eastAsia"/>
          <w:kern w:val="0"/>
          <w:sz w:val="28"/>
          <w:szCs w:val="28"/>
        </w:rPr>
        <w:t>者，每人加2.5分；获全国二、三等奖者，每人加2分；获市级一等奖者，每人加2分；获市级二等奖者，每人加1.5分；获市级三等奖及以下者，每人加1分；</w:t>
      </w:r>
    </w:p>
    <w:p w14:paraId="60E12D10"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t>2）代表学校参加中国大学生数学竞赛、“创青春”中国大学生创业计划竞赛、中国“互联网+”大学生创新创业大赛、“挑战杯”全国大学生课外学术科技作品竞赛、“花旗杯”金融创新应用大赛等国内重大竞赛，获全国</w:t>
      </w:r>
      <w:r>
        <w:rPr>
          <w:rFonts w:ascii="仿宋" w:eastAsia="仿宋" w:hAnsi="仿宋" w:cs="宋体"/>
          <w:kern w:val="0"/>
          <w:sz w:val="28"/>
          <w:szCs w:val="28"/>
        </w:rPr>
        <w:t>一</w:t>
      </w:r>
      <w:r>
        <w:rPr>
          <w:rFonts w:ascii="仿宋" w:eastAsia="仿宋" w:hAnsi="仿宋" w:cs="宋体" w:hint="eastAsia"/>
          <w:kern w:val="0"/>
          <w:sz w:val="28"/>
          <w:szCs w:val="28"/>
        </w:rPr>
        <w:t>、二</w:t>
      </w:r>
      <w:r>
        <w:rPr>
          <w:rFonts w:ascii="仿宋" w:eastAsia="仿宋" w:hAnsi="仿宋" w:cs="宋体"/>
          <w:kern w:val="0"/>
          <w:sz w:val="28"/>
          <w:szCs w:val="28"/>
        </w:rPr>
        <w:t>等奖</w:t>
      </w:r>
      <w:r>
        <w:rPr>
          <w:rFonts w:ascii="仿宋" w:eastAsia="仿宋" w:hAnsi="仿宋" w:cs="宋体" w:hint="eastAsia"/>
          <w:kern w:val="0"/>
          <w:sz w:val="28"/>
          <w:szCs w:val="28"/>
        </w:rPr>
        <w:t xml:space="preserve">者，每人加2.5分；获全国三等奖者，每人加2分；获市级一等奖者，每人加2分；获市级二等奖者，每人加1.5分；获市级三等奖及以下者，每人加1分； </w:t>
      </w:r>
    </w:p>
    <w:p w14:paraId="7AE06738"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kern w:val="0"/>
          <w:sz w:val="28"/>
          <w:szCs w:val="28"/>
        </w:rPr>
        <w:t>3</w:t>
      </w:r>
      <w:r>
        <w:rPr>
          <w:rFonts w:ascii="仿宋" w:eastAsia="仿宋" w:hAnsi="仿宋" w:cs="宋体" w:hint="eastAsia"/>
          <w:kern w:val="0"/>
          <w:sz w:val="28"/>
          <w:szCs w:val="28"/>
        </w:rPr>
        <w:t>) 代表学校参加全国经管类专业教学指导委员会、全国经管类一级学会主办的各类大学生学术竞赛、“中金所杯”全国大学生金融知识大赛，获全国</w:t>
      </w:r>
      <w:r>
        <w:rPr>
          <w:rFonts w:ascii="仿宋" w:eastAsia="仿宋" w:hAnsi="仿宋" w:cs="宋体"/>
          <w:kern w:val="0"/>
          <w:sz w:val="28"/>
          <w:szCs w:val="28"/>
        </w:rPr>
        <w:t>一等奖者，</w:t>
      </w:r>
      <w:r>
        <w:rPr>
          <w:rFonts w:ascii="仿宋" w:eastAsia="仿宋" w:hAnsi="仿宋" w:cs="宋体" w:hint="eastAsia"/>
          <w:kern w:val="0"/>
          <w:sz w:val="28"/>
          <w:szCs w:val="28"/>
        </w:rPr>
        <w:t>每人</w:t>
      </w:r>
      <w:r>
        <w:rPr>
          <w:rFonts w:ascii="仿宋" w:eastAsia="仿宋" w:hAnsi="仿宋" w:cs="宋体"/>
          <w:kern w:val="0"/>
          <w:sz w:val="28"/>
          <w:szCs w:val="28"/>
        </w:rPr>
        <w:t>加</w:t>
      </w:r>
      <w:r>
        <w:rPr>
          <w:rFonts w:ascii="仿宋" w:eastAsia="仿宋" w:hAnsi="仿宋" w:cs="宋体" w:hint="eastAsia"/>
          <w:kern w:val="0"/>
          <w:sz w:val="28"/>
          <w:szCs w:val="28"/>
        </w:rPr>
        <w:t>2分</w:t>
      </w:r>
      <w:r>
        <w:rPr>
          <w:rFonts w:ascii="仿宋" w:eastAsia="仿宋" w:hAnsi="仿宋" w:cs="宋体"/>
          <w:kern w:val="0"/>
          <w:sz w:val="28"/>
          <w:szCs w:val="28"/>
        </w:rPr>
        <w:t>；</w:t>
      </w:r>
      <w:r>
        <w:rPr>
          <w:rFonts w:ascii="仿宋" w:eastAsia="仿宋" w:hAnsi="仿宋" w:cs="宋体" w:hint="eastAsia"/>
          <w:kern w:val="0"/>
          <w:sz w:val="28"/>
          <w:szCs w:val="28"/>
        </w:rPr>
        <w:t>获</w:t>
      </w:r>
      <w:r>
        <w:rPr>
          <w:rFonts w:ascii="仿宋" w:eastAsia="仿宋" w:hAnsi="仿宋" w:cs="宋体"/>
          <w:kern w:val="0"/>
          <w:sz w:val="28"/>
          <w:szCs w:val="28"/>
        </w:rPr>
        <w:t>全国二等奖者，每人加</w:t>
      </w:r>
      <w:r>
        <w:rPr>
          <w:rFonts w:ascii="仿宋" w:eastAsia="仿宋" w:hAnsi="仿宋" w:cs="宋体" w:hint="eastAsia"/>
          <w:kern w:val="0"/>
          <w:sz w:val="28"/>
          <w:szCs w:val="28"/>
        </w:rPr>
        <w:t>1.5分</w:t>
      </w:r>
      <w:r>
        <w:rPr>
          <w:rFonts w:ascii="仿宋" w:eastAsia="仿宋" w:hAnsi="仿宋" w:cs="宋体"/>
          <w:kern w:val="0"/>
          <w:sz w:val="28"/>
          <w:szCs w:val="28"/>
        </w:rPr>
        <w:t>；获全国三等奖者，每人加</w:t>
      </w:r>
      <w:r>
        <w:rPr>
          <w:rFonts w:ascii="仿宋" w:eastAsia="仿宋" w:hAnsi="仿宋" w:cs="宋体" w:hint="eastAsia"/>
          <w:kern w:val="0"/>
          <w:sz w:val="28"/>
          <w:szCs w:val="28"/>
        </w:rPr>
        <w:t>1分</w:t>
      </w:r>
      <w:r>
        <w:rPr>
          <w:rFonts w:ascii="仿宋" w:eastAsia="仿宋" w:hAnsi="仿宋" w:cs="宋体"/>
          <w:kern w:val="0"/>
          <w:sz w:val="28"/>
          <w:szCs w:val="28"/>
        </w:rPr>
        <w:t>；获</w:t>
      </w:r>
      <w:r>
        <w:rPr>
          <w:rFonts w:ascii="仿宋" w:eastAsia="仿宋" w:hAnsi="仿宋" w:cs="宋体" w:hint="eastAsia"/>
          <w:kern w:val="0"/>
          <w:sz w:val="28"/>
          <w:szCs w:val="28"/>
        </w:rPr>
        <w:t>市级一等奖者，每人加1分；获市级二、</w:t>
      </w:r>
      <w:r>
        <w:rPr>
          <w:rFonts w:ascii="仿宋" w:eastAsia="仿宋" w:hAnsi="仿宋" w:cs="宋体"/>
          <w:kern w:val="0"/>
          <w:sz w:val="28"/>
          <w:szCs w:val="28"/>
        </w:rPr>
        <w:t>三</w:t>
      </w:r>
      <w:r>
        <w:rPr>
          <w:rFonts w:ascii="仿宋" w:eastAsia="仿宋" w:hAnsi="仿宋" w:cs="宋体" w:hint="eastAsia"/>
          <w:kern w:val="0"/>
          <w:sz w:val="28"/>
          <w:szCs w:val="28"/>
        </w:rPr>
        <w:t xml:space="preserve">等奖者，每人加0.5分； </w:t>
      </w:r>
    </w:p>
    <w:p w14:paraId="4BEF53DA"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kern w:val="0"/>
          <w:sz w:val="28"/>
          <w:szCs w:val="28"/>
        </w:rPr>
        <w:t>4</w:t>
      </w:r>
      <w:r>
        <w:rPr>
          <w:rFonts w:ascii="仿宋" w:eastAsia="仿宋" w:hAnsi="仿宋" w:cs="宋体" w:hint="eastAsia"/>
          <w:kern w:val="0"/>
          <w:sz w:val="28"/>
          <w:szCs w:val="28"/>
        </w:rPr>
        <w:t>）代表学校参加上海市教育委员会、上海市科学技术委员会、上海市技术发明协会组织的竞赛，获市级一等奖者，每人加1分；获市级二、</w:t>
      </w:r>
      <w:r>
        <w:rPr>
          <w:rFonts w:ascii="仿宋" w:eastAsia="仿宋" w:hAnsi="仿宋" w:cs="宋体"/>
          <w:kern w:val="0"/>
          <w:sz w:val="28"/>
          <w:szCs w:val="28"/>
        </w:rPr>
        <w:t>三</w:t>
      </w:r>
      <w:r>
        <w:rPr>
          <w:rFonts w:ascii="仿宋" w:eastAsia="仿宋" w:hAnsi="仿宋" w:cs="宋体" w:hint="eastAsia"/>
          <w:kern w:val="0"/>
          <w:sz w:val="28"/>
          <w:szCs w:val="28"/>
        </w:rPr>
        <w:t>等奖者，每人加0.5分。</w:t>
      </w:r>
    </w:p>
    <w:p w14:paraId="0DCA9291" w14:textId="77777777" w:rsidR="00084C8E" w:rsidRDefault="00221F25">
      <w:pPr>
        <w:widowControl/>
        <w:spacing w:line="360" w:lineRule="auto"/>
        <w:ind w:firstLineChars="200" w:firstLine="562"/>
        <w:rPr>
          <w:rFonts w:ascii="仿宋" w:eastAsia="仿宋" w:hAnsi="仿宋" w:cs="宋体"/>
          <w:kern w:val="0"/>
          <w:sz w:val="28"/>
          <w:szCs w:val="28"/>
        </w:rPr>
      </w:pPr>
      <w:r>
        <w:rPr>
          <w:rFonts w:ascii="仿宋" w:eastAsia="仿宋" w:hAnsi="仿宋" w:cs="宋体" w:hint="eastAsia"/>
          <w:b/>
          <w:bCs/>
          <w:kern w:val="0"/>
          <w:sz w:val="28"/>
          <w:szCs w:val="28"/>
        </w:rPr>
        <w:t>3.科研成果加分</w:t>
      </w:r>
      <w:r>
        <w:rPr>
          <w:rFonts w:ascii="仿宋" w:eastAsia="仿宋" w:hAnsi="仿宋" w:cs="宋体" w:hint="eastAsia"/>
          <w:kern w:val="0"/>
          <w:sz w:val="28"/>
          <w:szCs w:val="28"/>
        </w:rPr>
        <w:t>（上限3分，加分标准参考《上海财经大学奖学金评比实施条例》中相关规定，时间截止至每年8月31日）。</w:t>
      </w:r>
    </w:p>
    <w:p w14:paraId="1A4F2865" w14:textId="77777777" w:rsidR="00084C8E" w:rsidRDefault="00221F25">
      <w:pPr>
        <w:widowControl/>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lastRenderedPageBreak/>
        <w:t>1）学生本科阶段在学校认定（</w:t>
      </w:r>
      <w:r>
        <w:rPr>
          <w:rFonts w:ascii="仿宋" w:eastAsia="仿宋" w:hAnsi="仿宋" w:cs="宋体"/>
          <w:kern w:val="0"/>
          <w:sz w:val="28"/>
          <w:szCs w:val="28"/>
        </w:rPr>
        <w:t>以学校科研处认定为准）</w:t>
      </w:r>
      <w:r>
        <w:rPr>
          <w:rFonts w:ascii="仿宋" w:eastAsia="仿宋" w:hAnsi="仿宋" w:cs="宋体" w:hint="eastAsia"/>
          <w:kern w:val="0"/>
          <w:sz w:val="28"/>
          <w:szCs w:val="28"/>
        </w:rPr>
        <w:t>的C级及以上学术期刊上以独立作者或第一作者发表的与学业相关的科研论文：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53"/>
        <w:gridCol w:w="1897"/>
        <w:gridCol w:w="2204"/>
      </w:tblGrid>
      <w:tr w:rsidR="00084C8E" w14:paraId="5E8CF7F6" w14:textId="77777777">
        <w:trPr>
          <w:cantSplit/>
          <w:trHeight w:val="499"/>
        </w:trPr>
        <w:tc>
          <w:tcPr>
            <w:tcW w:w="2268" w:type="dxa"/>
            <w:vAlign w:val="center"/>
          </w:tcPr>
          <w:p w14:paraId="3358E128"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期刊</w:t>
            </w:r>
            <w:r>
              <w:rPr>
                <w:rFonts w:ascii="仿宋" w:eastAsia="仿宋" w:hAnsi="仿宋" w:cs="宋体"/>
                <w:kern w:val="0"/>
                <w:sz w:val="28"/>
                <w:szCs w:val="28"/>
              </w:rPr>
              <w:t>类型</w:t>
            </w:r>
          </w:p>
        </w:tc>
        <w:tc>
          <w:tcPr>
            <w:tcW w:w="2153" w:type="dxa"/>
            <w:vAlign w:val="center"/>
          </w:tcPr>
          <w:p w14:paraId="690988FF"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权威期刊A</w:t>
            </w:r>
          </w:p>
        </w:tc>
        <w:tc>
          <w:tcPr>
            <w:tcW w:w="1897" w:type="dxa"/>
            <w:vAlign w:val="center"/>
          </w:tcPr>
          <w:p w14:paraId="258E6A8C"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权威期刊B</w:t>
            </w:r>
          </w:p>
        </w:tc>
        <w:tc>
          <w:tcPr>
            <w:tcW w:w="2204" w:type="dxa"/>
            <w:vAlign w:val="center"/>
          </w:tcPr>
          <w:p w14:paraId="49E04205"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核心期刊C</w:t>
            </w:r>
          </w:p>
        </w:tc>
      </w:tr>
      <w:tr w:rsidR="00084C8E" w14:paraId="252F87E4" w14:textId="77777777">
        <w:trPr>
          <w:trHeight w:val="502"/>
        </w:trPr>
        <w:tc>
          <w:tcPr>
            <w:tcW w:w="2268" w:type="dxa"/>
            <w:vAlign w:val="center"/>
          </w:tcPr>
          <w:p w14:paraId="0170129E"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加分（分/篇）</w:t>
            </w:r>
          </w:p>
        </w:tc>
        <w:tc>
          <w:tcPr>
            <w:tcW w:w="2153" w:type="dxa"/>
            <w:vAlign w:val="center"/>
          </w:tcPr>
          <w:p w14:paraId="122BBA4A"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3</w:t>
            </w:r>
          </w:p>
        </w:tc>
        <w:tc>
          <w:tcPr>
            <w:tcW w:w="1897" w:type="dxa"/>
            <w:vAlign w:val="center"/>
          </w:tcPr>
          <w:p w14:paraId="602F3C68"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2.5</w:t>
            </w:r>
          </w:p>
        </w:tc>
        <w:tc>
          <w:tcPr>
            <w:tcW w:w="2204" w:type="dxa"/>
            <w:vAlign w:val="center"/>
          </w:tcPr>
          <w:p w14:paraId="40D2D8C7" w14:textId="77777777" w:rsidR="00084C8E" w:rsidRDefault="00221F25">
            <w:pPr>
              <w:widowControl/>
              <w:spacing w:line="360" w:lineRule="auto"/>
              <w:jc w:val="center"/>
              <w:rPr>
                <w:rFonts w:ascii="仿宋" w:eastAsia="仿宋" w:hAnsi="仿宋" w:cs="宋体"/>
                <w:kern w:val="0"/>
                <w:sz w:val="28"/>
                <w:szCs w:val="28"/>
              </w:rPr>
            </w:pPr>
            <w:r>
              <w:rPr>
                <w:rFonts w:ascii="仿宋" w:eastAsia="仿宋" w:hAnsi="仿宋" w:cs="宋体" w:hint="eastAsia"/>
                <w:kern w:val="0"/>
                <w:sz w:val="28"/>
                <w:szCs w:val="28"/>
              </w:rPr>
              <w:t>2</w:t>
            </w:r>
          </w:p>
        </w:tc>
      </w:tr>
    </w:tbl>
    <w:p w14:paraId="5414F95E" w14:textId="77777777" w:rsidR="00084C8E" w:rsidRDefault="00221F25">
      <w:pPr>
        <w:widowControl/>
        <w:spacing w:line="360" w:lineRule="auto"/>
        <w:ind w:firstLineChars="200" w:firstLine="440"/>
        <w:rPr>
          <w:rFonts w:ascii="仿宋" w:eastAsia="仿宋" w:hAnsi="仿宋" w:cs="宋体"/>
          <w:kern w:val="0"/>
          <w:sz w:val="22"/>
        </w:rPr>
      </w:pPr>
      <w:r>
        <w:rPr>
          <w:rFonts w:ascii="仿宋" w:eastAsia="仿宋" w:hAnsi="仿宋" w:cs="宋体" w:hint="eastAsia"/>
          <w:kern w:val="0"/>
          <w:sz w:val="22"/>
        </w:rPr>
        <w:t>说明</w:t>
      </w:r>
      <w:r>
        <w:rPr>
          <w:rFonts w:ascii="仿宋" w:eastAsia="仿宋" w:hAnsi="仿宋" w:cs="宋体"/>
          <w:kern w:val="0"/>
          <w:sz w:val="22"/>
        </w:rPr>
        <w:t>：</w:t>
      </w:r>
    </w:p>
    <w:p w14:paraId="0ACC4105" w14:textId="77777777" w:rsidR="00084C8E" w:rsidRDefault="00221F25">
      <w:pPr>
        <w:widowControl/>
        <w:spacing w:line="360" w:lineRule="auto"/>
        <w:ind w:firstLineChars="200" w:firstLine="440"/>
        <w:rPr>
          <w:rFonts w:ascii="仿宋" w:eastAsia="仿宋" w:hAnsi="仿宋" w:cs="宋体"/>
          <w:kern w:val="0"/>
          <w:sz w:val="22"/>
        </w:rPr>
      </w:pPr>
      <w:r>
        <w:rPr>
          <w:rFonts w:ascii="仿宋" w:eastAsia="仿宋" w:hAnsi="仿宋" w:cs="宋体"/>
          <w:kern w:val="0"/>
          <w:sz w:val="22"/>
        </w:rPr>
        <w:t>1</w:t>
      </w:r>
      <w:r>
        <w:rPr>
          <w:rFonts w:ascii="仿宋" w:eastAsia="仿宋" w:hAnsi="仿宋" w:cs="宋体" w:hint="eastAsia"/>
          <w:kern w:val="0"/>
          <w:sz w:val="22"/>
        </w:rPr>
        <w:t>）推免申请者的科研创新成果、论文、竞赛获奖奖项及内容须经学校</w:t>
      </w:r>
      <w:r>
        <w:rPr>
          <w:rFonts w:ascii="仿宋" w:eastAsia="仿宋" w:hAnsi="仿宋" w:cs="宋体"/>
          <w:kern w:val="0"/>
          <w:sz w:val="22"/>
        </w:rPr>
        <w:t>科研处认定</w:t>
      </w:r>
      <w:r>
        <w:rPr>
          <w:rFonts w:ascii="仿宋" w:eastAsia="仿宋" w:hAnsi="仿宋" w:cs="宋体" w:hint="eastAsia"/>
          <w:kern w:val="0"/>
          <w:sz w:val="22"/>
        </w:rPr>
        <w:t>后方可作为</w:t>
      </w:r>
      <w:r>
        <w:rPr>
          <w:rFonts w:ascii="仿宋" w:eastAsia="仿宋" w:hAnsi="仿宋" w:cs="宋体"/>
          <w:kern w:val="0"/>
          <w:sz w:val="22"/>
        </w:rPr>
        <w:t>科研成果</w:t>
      </w:r>
      <w:r>
        <w:rPr>
          <w:rFonts w:ascii="仿宋" w:eastAsia="仿宋" w:hAnsi="仿宋" w:cs="宋体" w:hint="eastAsia"/>
          <w:kern w:val="0"/>
          <w:sz w:val="22"/>
        </w:rPr>
        <w:t>加分。</w:t>
      </w:r>
    </w:p>
    <w:p w14:paraId="4AFFBAB9" w14:textId="77777777" w:rsidR="00084C8E" w:rsidRDefault="00221F25">
      <w:pPr>
        <w:widowControl/>
        <w:spacing w:line="360" w:lineRule="auto"/>
        <w:ind w:firstLineChars="200" w:firstLine="440"/>
        <w:rPr>
          <w:rFonts w:ascii="仿宋" w:eastAsia="仿宋" w:hAnsi="仿宋" w:cs="宋体"/>
          <w:kern w:val="0"/>
          <w:sz w:val="22"/>
        </w:rPr>
      </w:pPr>
      <w:r>
        <w:rPr>
          <w:rFonts w:ascii="仿宋" w:eastAsia="仿宋" w:hAnsi="仿宋" w:cs="宋体"/>
          <w:kern w:val="0"/>
          <w:sz w:val="22"/>
        </w:rPr>
        <w:t>2</w:t>
      </w:r>
      <w:r>
        <w:rPr>
          <w:rFonts w:ascii="仿宋" w:eastAsia="仿宋" w:hAnsi="仿宋" w:cs="宋体" w:hint="eastAsia"/>
          <w:kern w:val="0"/>
          <w:sz w:val="22"/>
        </w:rPr>
        <w:t>）凡学术论文、</w:t>
      </w:r>
      <w:r>
        <w:rPr>
          <w:rFonts w:ascii="仿宋" w:eastAsia="仿宋" w:hAnsi="仿宋" w:cs="宋体"/>
          <w:kern w:val="0"/>
          <w:sz w:val="22"/>
        </w:rPr>
        <w:t>竞赛</w:t>
      </w:r>
      <w:r>
        <w:rPr>
          <w:rFonts w:ascii="仿宋" w:eastAsia="仿宋" w:hAnsi="仿宋" w:cs="宋体" w:hint="eastAsia"/>
          <w:kern w:val="0"/>
          <w:sz w:val="22"/>
        </w:rPr>
        <w:t>系多人合作共同署名发表或</w:t>
      </w:r>
      <w:r>
        <w:rPr>
          <w:rFonts w:ascii="仿宋" w:eastAsia="仿宋" w:hAnsi="仿宋" w:cs="宋体"/>
          <w:kern w:val="0"/>
          <w:sz w:val="22"/>
        </w:rPr>
        <w:t>参与</w:t>
      </w:r>
      <w:r>
        <w:rPr>
          <w:rFonts w:ascii="仿宋" w:eastAsia="仿宋" w:hAnsi="仿宋" w:cs="宋体" w:hint="eastAsia"/>
          <w:kern w:val="0"/>
          <w:sz w:val="22"/>
        </w:rPr>
        <w:t>的，按该论文或</w:t>
      </w:r>
      <w:r>
        <w:rPr>
          <w:rFonts w:ascii="仿宋" w:eastAsia="仿宋" w:hAnsi="仿宋" w:cs="宋体"/>
          <w:kern w:val="0"/>
          <w:sz w:val="22"/>
        </w:rPr>
        <w:t>竞赛</w:t>
      </w:r>
      <w:r>
        <w:rPr>
          <w:rFonts w:ascii="仿宋" w:eastAsia="仿宋" w:hAnsi="仿宋" w:cs="宋体" w:hint="eastAsia"/>
          <w:kern w:val="0"/>
          <w:sz w:val="22"/>
        </w:rPr>
        <w:t>分值的120%，在成员间平均分配，例如2人合作发表论文，在分配工作时每人各占60%（120%÷2）的工作量；3人合作时每人各占40%（120%÷3）；4人合作时每人各占30%（120%÷4），以此类推。</w:t>
      </w:r>
    </w:p>
    <w:p w14:paraId="10DE878E" w14:textId="77777777" w:rsidR="00084C8E" w:rsidRDefault="00221F25">
      <w:pPr>
        <w:widowControl/>
        <w:spacing w:line="360" w:lineRule="auto"/>
        <w:ind w:firstLineChars="200" w:firstLine="440"/>
        <w:rPr>
          <w:rFonts w:ascii="仿宋" w:eastAsia="仿宋" w:hAnsi="仿宋" w:cs="宋体"/>
          <w:kern w:val="0"/>
          <w:sz w:val="22"/>
        </w:rPr>
      </w:pPr>
      <w:r>
        <w:rPr>
          <w:rFonts w:ascii="仿宋" w:eastAsia="仿宋" w:hAnsi="仿宋" w:cs="宋体"/>
          <w:kern w:val="0"/>
          <w:sz w:val="22"/>
        </w:rPr>
        <w:t>3</w:t>
      </w:r>
      <w:r>
        <w:rPr>
          <w:rFonts w:ascii="仿宋" w:eastAsia="仿宋" w:hAnsi="仿宋" w:cs="宋体" w:hint="eastAsia"/>
          <w:kern w:val="0"/>
          <w:sz w:val="22"/>
        </w:rPr>
        <w:t>）学生与直系亲属或学历、职称、职务明显高于本人者合作的科研成果、竞赛奖项等仅作为参考，不可加分。</w:t>
      </w:r>
    </w:p>
    <w:p w14:paraId="5B36669F" w14:textId="77777777" w:rsidR="00084C8E" w:rsidRDefault="00221F25">
      <w:pPr>
        <w:widowControl/>
        <w:spacing w:line="360" w:lineRule="auto"/>
        <w:ind w:firstLineChars="200" w:firstLine="562"/>
        <w:rPr>
          <w:rFonts w:ascii="仿宋" w:eastAsia="仿宋" w:hAnsi="仿宋" w:cs="宋体"/>
          <w:b/>
          <w:bCs/>
          <w:kern w:val="0"/>
          <w:sz w:val="28"/>
          <w:szCs w:val="28"/>
        </w:rPr>
      </w:pPr>
      <w:r>
        <w:rPr>
          <w:rFonts w:ascii="仿宋" w:eastAsia="仿宋" w:hAnsi="仿宋" w:cs="宋体" w:hint="eastAsia"/>
          <w:b/>
          <w:bCs/>
          <w:kern w:val="0"/>
          <w:sz w:val="28"/>
          <w:szCs w:val="28"/>
        </w:rPr>
        <w:t>4、参军入伍加分</w:t>
      </w:r>
    </w:p>
    <w:p w14:paraId="772FA2D3" w14:textId="77777777" w:rsidR="00084C8E" w:rsidRDefault="00221F25">
      <w:pPr>
        <w:widowControl/>
        <w:spacing w:line="360" w:lineRule="auto"/>
        <w:ind w:firstLineChars="200" w:firstLine="560"/>
        <w:jc w:val="left"/>
        <w:rPr>
          <w:rFonts w:ascii="仿宋" w:eastAsia="仿宋" w:hAnsi="仿宋" w:cs="宋体"/>
          <w:kern w:val="0"/>
          <w:sz w:val="28"/>
          <w:szCs w:val="28"/>
        </w:rPr>
      </w:pPr>
      <w:r>
        <w:rPr>
          <w:rFonts w:ascii="仿宋" w:eastAsia="仿宋" w:hAnsi="仿宋" w:cs="宋体"/>
          <w:kern w:val="0"/>
          <w:sz w:val="28"/>
          <w:szCs w:val="28"/>
          <w:lang w:bidi="ar"/>
        </w:rPr>
        <w:t>从金融学院参军入伍的学生，服役期间思想、工作等各方面表现良好，未受任何处分，圆满履行兵役义务者，按照学校政策规定，可获最多30分加分，立功受奖者可获最多40分加分。</w:t>
      </w:r>
    </w:p>
    <w:p w14:paraId="0FB8E707" w14:textId="77777777" w:rsidR="00084C8E" w:rsidRDefault="00084C8E">
      <w:pPr>
        <w:widowControl/>
        <w:jc w:val="left"/>
        <w:rPr>
          <w:rFonts w:ascii="仿宋" w:eastAsia="仿宋" w:hAnsi="仿宋" w:cs="宋体"/>
          <w:kern w:val="0"/>
          <w:sz w:val="28"/>
          <w:szCs w:val="28"/>
        </w:rPr>
      </w:pPr>
    </w:p>
    <w:p w14:paraId="04ED6E35" w14:textId="77777777" w:rsidR="00084C8E" w:rsidRDefault="00084C8E">
      <w:pPr>
        <w:widowControl/>
        <w:jc w:val="left"/>
        <w:rPr>
          <w:rFonts w:ascii="黑体" w:eastAsia="黑体" w:hAnsi="黑体"/>
          <w:b/>
          <w:sz w:val="28"/>
          <w:szCs w:val="28"/>
        </w:rPr>
        <w:sectPr w:rsidR="00084C8E">
          <w:footerReference w:type="default" r:id="rId8"/>
          <w:pgSz w:w="11906" w:h="16838"/>
          <w:pgMar w:top="1440" w:right="1800" w:bottom="1440" w:left="1800" w:header="851" w:footer="992" w:gutter="0"/>
          <w:cols w:space="720"/>
          <w:docGrid w:type="lines" w:linePitch="312"/>
        </w:sectPr>
      </w:pPr>
    </w:p>
    <w:p w14:paraId="025B32F9" w14:textId="77777777" w:rsidR="00084C8E" w:rsidRDefault="00221F25">
      <w:pPr>
        <w:widowControl/>
        <w:jc w:val="left"/>
        <w:rPr>
          <w:rFonts w:ascii="黑体" w:eastAsia="黑体" w:hAnsi="黑体"/>
          <w:b/>
          <w:sz w:val="28"/>
          <w:szCs w:val="28"/>
        </w:rPr>
      </w:pPr>
      <w:r>
        <w:rPr>
          <w:rFonts w:ascii="黑体" w:eastAsia="黑体" w:hAnsi="黑体" w:hint="eastAsia"/>
          <w:b/>
          <w:sz w:val="28"/>
          <w:szCs w:val="28"/>
        </w:rPr>
        <w:lastRenderedPageBreak/>
        <w:t>附件</w:t>
      </w:r>
      <w:r>
        <w:rPr>
          <w:rFonts w:ascii="黑体" w:eastAsia="黑体" w:hAnsi="黑体"/>
          <w:b/>
          <w:sz w:val="28"/>
          <w:szCs w:val="28"/>
        </w:rPr>
        <w:t>2</w:t>
      </w:r>
      <w:r>
        <w:rPr>
          <w:rFonts w:ascii="黑体" w:eastAsia="黑体" w:hAnsi="黑体" w:hint="eastAsia"/>
          <w:b/>
          <w:sz w:val="28"/>
          <w:szCs w:val="28"/>
        </w:rPr>
        <w:t>：</w:t>
      </w:r>
    </w:p>
    <w:p w14:paraId="636223CD" w14:textId="77777777" w:rsidR="00084C8E" w:rsidRDefault="00221F25">
      <w:pPr>
        <w:pStyle w:val="1"/>
        <w:jc w:val="center"/>
        <w:rPr>
          <w:rFonts w:ascii="黑体" w:eastAsia="黑体" w:hAnsi="黑体"/>
          <w:sz w:val="32"/>
          <w:szCs w:val="28"/>
        </w:rPr>
      </w:pPr>
      <w:r>
        <w:rPr>
          <w:rFonts w:ascii="黑体" w:eastAsia="黑体" w:hAnsi="黑体" w:hint="eastAsia"/>
          <w:sz w:val="32"/>
          <w:szCs w:val="28"/>
        </w:rPr>
        <w:t>上海财经大学金融学院推荐优秀应届本科毕业生免试攻读研究生名额</w:t>
      </w:r>
      <w:r>
        <w:rPr>
          <w:rFonts w:ascii="黑体" w:eastAsia="黑体" w:hAnsi="黑体"/>
          <w:sz w:val="32"/>
          <w:szCs w:val="28"/>
        </w:rPr>
        <w:t>分配方案</w:t>
      </w:r>
    </w:p>
    <w:p w14:paraId="1AC0D979" w14:textId="77777777" w:rsidR="00084C8E" w:rsidRDefault="00221F25">
      <w:pPr>
        <w:spacing w:line="360" w:lineRule="auto"/>
        <w:ind w:firstLineChars="177" w:firstLine="496"/>
        <w:jc w:val="left"/>
        <w:rPr>
          <w:rFonts w:ascii="仿宋" w:eastAsia="仿宋" w:hAnsi="仿宋"/>
          <w:sz w:val="28"/>
          <w:szCs w:val="28"/>
        </w:rPr>
      </w:pPr>
      <w:r>
        <w:rPr>
          <w:rFonts w:ascii="仿宋" w:eastAsia="仿宋" w:hAnsi="仿宋" w:hint="eastAsia"/>
          <w:sz w:val="28"/>
          <w:szCs w:val="28"/>
        </w:rPr>
        <w:t>根据</w:t>
      </w:r>
      <w:r>
        <w:rPr>
          <w:rFonts w:ascii="仿宋" w:eastAsia="仿宋" w:hAnsi="仿宋"/>
          <w:sz w:val="28"/>
          <w:szCs w:val="28"/>
        </w:rPr>
        <w:t>学校相关文件精神</w:t>
      </w:r>
      <w:r>
        <w:rPr>
          <w:rFonts w:ascii="仿宋" w:eastAsia="仿宋" w:hAnsi="仿宋" w:hint="eastAsia"/>
          <w:sz w:val="28"/>
          <w:szCs w:val="28"/>
        </w:rPr>
        <w:t>，围绕</w:t>
      </w:r>
      <w:r>
        <w:rPr>
          <w:rFonts w:ascii="仿宋" w:eastAsia="仿宋" w:hAnsi="仿宋"/>
          <w:sz w:val="28"/>
          <w:szCs w:val="28"/>
        </w:rPr>
        <w:t>学院</w:t>
      </w:r>
      <w:r>
        <w:rPr>
          <w:rFonts w:ascii="仿宋" w:eastAsia="仿宋" w:hAnsi="仿宋" w:hint="eastAsia"/>
          <w:sz w:val="28"/>
          <w:szCs w:val="28"/>
        </w:rPr>
        <w:t>“知识、能力、人格”全面发展、“厚基础、宽口径、重实践、敢创新”的人才培养模式，</w:t>
      </w:r>
      <w:r>
        <w:rPr>
          <w:rFonts w:ascii="仿宋" w:eastAsia="仿宋" w:hAnsi="仿宋"/>
          <w:sz w:val="28"/>
          <w:szCs w:val="28"/>
        </w:rPr>
        <w:t>体现公平</w:t>
      </w:r>
      <w:r>
        <w:rPr>
          <w:rFonts w:ascii="仿宋" w:eastAsia="仿宋" w:hAnsi="仿宋" w:hint="eastAsia"/>
          <w:sz w:val="28"/>
          <w:szCs w:val="28"/>
        </w:rPr>
        <w:t>选拔原则</w:t>
      </w:r>
      <w:r>
        <w:rPr>
          <w:rFonts w:ascii="仿宋" w:eastAsia="仿宋" w:hAnsi="仿宋"/>
          <w:sz w:val="28"/>
          <w:szCs w:val="28"/>
        </w:rPr>
        <w:t>，</w:t>
      </w:r>
      <w:r>
        <w:rPr>
          <w:rFonts w:ascii="仿宋" w:eastAsia="仿宋" w:hAnsi="仿宋" w:hint="eastAsia"/>
          <w:sz w:val="28"/>
          <w:szCs w:val="28"/>
        </w:rPr>
        <w:t>综合考虑各专业、</w:t>
      </w:r>
      <w:r>
        <w:rPr>
          <w:rFonts w:ascii="仿宋" w:eastAsia="仿宋" w:hAnsi="仿宋"/>
          <w:sz w:val="28"/>
          <w:szCs w:val="28"/>
        </w:rPr>
        <w:t>各班表现，</w:t>
      </w:r>
      <w:r>
        <w:rPr>
          <w:rFonts w:ascii="仿宋" w:eastAsia="仿宋" w:hAnsi="仿宋" w:hint="eastAsia"/>
          <w:sz w:val="28"/>
          <w:szCs w:val="28"/>
        </w:rPr>
        <w:t>制定我院推荐优秀应届本科毕业生免试攻读研究生名额分配方案</w:t>
      </w:r>
      <w:r>
        <w:rPr>
          <w:rFonts w:ascii="仿宋" w:eastAsia="仿宋" w:hAnsi="仿宋"/>
          <w:sz w:val="28"/>
          <w:szCs w:val="28"/>
        </w:rPr>
        <w:t>如下：</w:t>
      </w:r>
    </w:p>
    <w:p w14:paraId="39F41CA9" w14:textId="77777777" w:rsidR="00084C8E" w:rsidRDefault="00221F25">
      <w:pPr>
        <w:spacing w:line="360" w:lineRule="auto"/>
        <w:ind w:firstLineChars="177" w:firstLine="496"/>
        <w:rPr>
          <w:rFonts w:ascii="仿宋" w:eastAsia="仿宋" w:hAnsi="仿宋"/>
          <w:sz w:val="28"/>
          <w:szCs w:val="28"/>
        </w:rPr>
      </w:pPr>
      <w:r>
        <w:rPr>
          <w:rFonts w:ascii="仿宋" w:eastAsia="仿宋" w:hAnsi="仿宋" w:hint="eastAsia"/>
          <w:sz w:val="28"/>
          <w:szCs w:val="28"/>
        </w:rPr>
        <w:t>一、学校分配给学院总名额数（</w:t>
      </w:r>
      <w:r>
        <w:rPr>
          <w:rFonts w:ascii="仿宋" w:eastAsia="仿宋" w:hAnsi="仿宋"/>
          <w:sz w:val="28"/>
          <w:szCs w:val="28"/>
        </w:rPr>
        <w:t>不含入伍学生）</w:t>
      </w:r>
      <w:r>
        <w:rPr>
          <w:rFonts w:ascii="仿宋" w:eastAsia="仿宋" w:hAnsi="仿宋" w:hint="eastAsia"/>
          <w:sz w:val="28"/>
          <w:szCs w:val="28"/>
        </w:rPr>
        <w:t>的10%直接用以金融实验班学生推免；该名额将在其他名额分配完毕后，按照金融实验班综合评价计分排序，且绩点不低于3</w:t>
      </w:r>
      <w:r>
        <w:rPr>
          <w:rFonts w:ascii="仿宋" w:eastAsia="仿宋" w:hAnsi="仿宋"/>
          <w:sz w:val="28"/>
          <w:szCs w:val="28"/>
        </w:rPr>
        <w:t>.0</w:t>
      </w:r>
      <w:r>
        <w:rPr>
          <w:rFonts w:ascii="仿宋" w:eastAsia="仿宋" w:hAnsi="仿宋" w:hint="eastAsia"/>
          <w:sz w:val="28"/>
          <w:szCs w:val="28"/>
        </w:rPr>
        <w:t>，由高到低确定人选。</w:t>
      </w:r>
    </w:p>
    <w:p w14:paraId="5CF26D23" w14:textId="77777777" w:rsidR="00084C8E" w:rsidRDefault="00221F25">
      <w:pPr>
        <w:spacing w:line="360" w:lineRule="auto"/>
        <w:ind w:firstLineChars="177" w:firstLine="496"/>
        <w:jc w:val="left"/>
        <w:rPr>
          <w:rFonts w:ascii="仿宋" w:eastAsia="仿宋" w:hAnsi="仿宋"/>
          <w:sz w:val="28"/>
          <w:szCs w:val="28"/>
        </w:rPr>
      </w:pPr>
      <w:r>
        <w:rPr>
          <w:rFonts w:ascii="仿宋" w:eastAsia="仿宋" w:hAnsi="仿宋" w:hint="eastAsia"/>
          <w:sz w:val="28"/>
          <w:szCs w:val="28"/>
        </w:rPr>
        <w:t>二、剩余名额</w:t>
      </w:r>
      <w:r>
        <w:rPr>
          <w:rFonts w:ascii="仿宋" w:eastAsia="仿宋" w:hAnsi="仿宋"/>
          <w:sz w:val="28"/>
          <w:szCs w:val="28"/>
        </w:rPr>
        <w:t>按各专业</w:t>
      </w:r>
      <w:r>
        <w:rPr>
          <w:rFonts w:ascii="仿宋" w:eastAsia="仿宋" w:hAnsi="仿宋" w:hint="eastAsia"/>
          <w:sz w:val="28"/>
          <w:szCs w:val="28"/>
        </w:rPr>
        <w:t>（金融学大类</w:t>
      </w:r>
      <w:r>
        <w:rPr>
          <w:rFonts w:ascii="仿宋" w:eastAsia="仿宋" w:hAnsi="仿宋"/>
          <w:sz w:val="28"/>
          <w:szCs w:val="28"/>
        </w:rPr>
        <w:t>、保险学</w:t>
      </w:r>
      <w:r>
        <w:rPr>
          <w:rFonts w:ascii="仿宋" w:eastAsia="仿宋" w:hAnsi="仿宋" w:hint="eastAsia"/>
          <w:sz w:val="28"/>
          <w:szCs w:val="28"/>
        </w:rPr>
        <w:t>大类）</w:t>
      </w:r>
      <w:r>
        <w:rPr>
          <w:rFonts w:ascii="仿宋" w:eastAsia="仿宋" w:hAnsi="仿宋"/>
          <w:sz w:val="28"/>
          <w:szCs w:val="28"/>
        </w:rPr>
        <w:t>现学籍</w:t>
      </w:r>
      <w:r>
        <w:rPr>
          <w:rFonts w:ascii="仿宋" w:eastAsia="仿宋" w:hAnsi="仿宋" w:hint="eastAsia"/>
          <w:sz w:val="28"/>
          <w:szCs w:val="28"/>
        </w:rPr>
        <w:t>在册人数</w:t>
      </w:r>
      <w:r>
        <w:rPr>
          <w:rFonts w:ascii="仿宋" w:eastAsia="仿宋" w:hAnsi="仿宋"/>
          <w:sz w:val="28"/>
          <w:szCs w:val="28"/>
        </w:rPr>
        <w:t>（</w:t>
      </w:r>
      <w:r>
        <w:rPr>
          <w:rFonts w:ascii="仿宋" w:eastAsia="仿宋" w:hAnsi="仿宋" w:hint="eastAsia"/>
          <w:sz w:val="28"/>
          <w:szCs w:val="28"/>
        </w:rPr>
        <w:t>截止</w:t>
      </w:r>
      <w:r>
        <w:rPr>
          <w:rFonts w:ascii="仿宋" w:eastAsia="仿宋" w:hAnsi="仿宋"/>
          <w:sz w:val="28"/>
          <w:szCs w:val="28"/>
        </w:rPr>
        <w:t>第六学期末）</w:t>
      </w:r>
      <w:r>
        <w:rPr>
          <w:rFonts w:ascii="仿宋" w:eastAsia="仿宋" w:hAnsi="仿宋" w:hint="eastAsia"/>
          <w:sz w:val="28"/>
          <w:szCs w:val="28"/>
        </w:rPr>
        <w:t>比例分配</w:t>
      </w:r>
      <w:r>
        <w:rPr>
          <w:rFonts w:ascii="仿宋" w:eastAsia="仿宋" w:hAnsi="仿宋"/>
          <w:sz w:val="28"/>
          <w:szCs w:val="28"/>
        </w:rPr>
        <w:t>，具体如下：</w:t>
      </w:r>
    </w:p>
    <w:p w14:paraId="27469CD7" w14:textId="77777777" w:rsidR="00084C8E" w:rsidRDefault="00221F25">
      <w:pPr>
        <w:spacing w:line="360" w:lineRule="auto"/>
        <w:ind w:firstLineChars="250" w:firstLine="700"/>
        <w:jc w:val="left"/>
        <w:rPr>
          <w:rFonts w:ascii="仿宋" w:eastAsia="仿宋" w:hAnsi="仿宋"/>
          <w:sz w:val="28"/>
          <w:szCs w:val="28"/>
        </w:rPr>
      </w:pPr>
      <w:r>
        <w:rPr>
          <w:rFonts w:ascii="仿宋" w:eastAsia="仿宋" w:hAnsi="仿宋" w:hint="eastAsia"/>
          <w:sz w:val="28"/>
          <w:szCs w:val="28"/>
        </w:rPr>
        <w:t>名额</w:t>
      </w:r>
      <w:r>
        <w:rPr>
          <w:rFonts w:ascii="仿宋" w:eastAsia="仿宋" w:hAnsi="仿宋"/>
          <w:sz w:val="28"/>
          <w:szCs w:val="28"/>
        </w:rPr>
        <w:t>分配比率e=</w:t>
      </w:r>
      <w:r>
        <w:rPr>
          <w:rFonts w:ascii="仿宋" w:eastAsia="仿宋" w:hAnsi="仿宋" w:hint="eastAsia"/>
          <w:sz w:val="28"/>
          <w:szCs w:val="28"/>
        </w:rPr>
        <w:t>名额数/学生总数；</w:t>
      </w:r>
      <w:r>
        <w:rPr>
          <w:rFonts w:ascii="仿宋" w:eastAsia="仿宋" w:hAnsi="仿宋"/>
          <w:sz w:val="28"/>
          <w:szCs w:val="28"/>
        </w:rPr>
        <w:t xml:space="preserve">         </w:t>
      </w:r>
      <w:r>
        <w:rPr>
          <w:rFonts w:ascii="仿宋" w:eastAsia="仿宋" w:hAnsi="仿宋"/>
          <w:sz w:val="28"/>
          <w:szCs w:val="28"/>
        </w:rPr>
        <w:tab/>
      </w:r>
    </w:p>
    <w:p w14:paraId="4120FD9E" w14:textId="77777777" w:rsidR="00084C8E" w:rsidRDefault="00221F25">
      <w:pPr>
        <w:spacing w:line="360" w:lineRule="auto"/>
        <w:ind w:firstLineChars="250" w:firstLine="700"/>
        <w:jc w:val="left"/>
        <w:rPr>
          <w:rFonts w:ascii="仿宋" w:eastAsia="仿宋" w:hAnsi="仿宋"/>
          <w:sz w:val="28"/>
          <w:szCs w:val="28"/>
        </w:rPr>
      </w:pPr>
      <w:r>
        <w:rPr>
          <w:rFonts w:ascii="仿宋" w:eastAsia="仿宋" w:hAnsi="仿宋" w:hint="eastAsia"/>
          <w:sz w:val="28"/>
          <w:szCs w:val="28"/>
        </w:rPr>
        <w:t>各专业</w:t>
      </w:r>
      <w:r>
        <w:rPr>
          <w:rFonts w:ascii="仿宋" w:eastAsia="仿宋" w:hAnsi="仿宋"/>
          <w:sz w:val="28"/>
          <w:szCs w:val="28"/>
        </w:rPr>
        <w:t>名额数x=专业人数</w:t>
      </w:r>
      <w:r>
        <w:rPr>
          <w:rFonts w:ascii="仿宋" w:eastAsia="仿宋" w:hAnsi="仿宋" w:hint="eastAsia"/>
          <w:sz w:val="28"/>
          <w:szCs w:val="28"/>
        </w:rPr>
        <w:t>*</w:t>
      </w:r>
      <w:r>
        <w:rPr>
          <w:rFonts w:ascii="仿宋" w:eastAsia="仿宋" w:hAnsi="仿宋"/>
          <w:sz w:val="28"/>
          <w:szCs w:val="28"/>
        </w:rPr>
        <w:t>e</w:t>
      </w:r>
      <w:r>
        <w:rPr>
          <w:rFonts w:ascii="仿宋" w:eastAsia="仿宋" w:hAnsi="仿宋" w:hint="eastAsia"/>
          <w:sz w:val="28"/>
          <w:szCs w:val="28"/>
        </w:rPr>
        <w:t>；</w:t>
      </w:r>
      <w:r>
        <w:rPr>
          <w:rFonts w:ascii="仿宋" w:eastAsia="仿宋" w:hAnsi="仿宋"/>
          <w:sz w:val="28"/>
          <w:szCs w:val="28"/>
        </w:rPr>
        <w:t xml:space="preserve">              </w:t>
      </w:r>
      <w:r>
        <w:rPr>
          <w:rFonts w:ascii="仿宋" w:eastAsia="仿宋" w:hAnsi="仿宋"/>
          <w:sz w:val="28"/>
          <w:szCs w:val="28"/>
        </w:rPr>
        <w:tab/>
      </w:r>
      <w:r>
        <w:rPr>
          <w:rFonts w:ascii="仿宋" w:eastAsia="仿宋" w:hAnsi="仿宋"/>
          <w:sz w:val="28"/>
          <w:szCs w:val="28"/>
        </w:rPr>
        <w:tab/>
      </w:r>
    </w:p>
    <w:p w14:paraId="5577DB06" w14:textId="77777777" w:rsidR="00084C8E" w:rsidRDefault="00221F25">
      <w:pPr>
        <w:spacing w:line="360" w:lineRule="auto"/>
        <w:ind w:firstLineChars="250" w:firstLine="700"/>
        <w:jc w:val="left"/>
        <w:rPr>
          <w:rFonts w:ascii="仿宋" w:eastAsia="仿宋" w:hAnsi="仿宋"/>
          <w:sz w:val="28"/>
          <w:szCs w:val="28"/>
        </w:rPr>
      </w:pPr>
      <w:r>
        <w:rPr>
          <w:rFonts w:ascii="仿宋" w:eastAsia="仿宋" w:hAnsi="仿宋" w:hint="eastAsia"/>
          <w:sz w:val="28"/>
          <w:szCs w:val="28"/>
        </w:rPr>
        <w:t>各专业</w:t>
      </w:r>
      <w:r>
        <w:rPr>
          <w:rFonts w:ascii="仿宋" w:eastAsia="仿宋" w:hAnsi="仿宋"/>
          <w:sz w:val="28"/>
          <w:szCs w:val="28"/>
        </w:rPr>
        <w:t>实际名额数x</w:t>
      </w:r>
      <w:r>
        <w:rPr>
          <w:rFonts w:ascii="仿宋" w:eastAsia="仿宋" w:hAnsi="仿宋" w:hint="eastAsia"/>
          <w:sz w:val="28"/>
          <w:szCs w:val="28"/>
        </w:rPr>
        <w:t>为</w:t>
      </w:r>
      <w:r>
        <w:rPr>
          <w:rFonts w:ascii="仿宋" w:eastAsia="仿宋" w:hAnsi="仿宋"/>
          <w:sz w:val="28"/>
          <w:szCs w:val="28"/>
        </w:rPr>
        <w:t>四舍五入后整数</w:t>
      </w:r>
      <w:r>
        <w:rPr>
          <w:rFonts w:ascii="仿宋" w:eastAsia="仿宋" w:hAnsi="仿宋" w:hint="eastAsia"/>
          <w:sz w:val="28"/>
          <w:szCs w:val="28"/>
        </w:rPr>
        <w:t>。</w:t>
      </w:r>
      <w:r>
        <w:rPr>
          <w:rFonts w:ascii="仿宋" w:eastAsia="仿宋" w:hAnsi="仿宋"/>
          <w:sz w:val="28"/>
          <w:szCs w:val="28"/>
        </w:rPr>
        <w:tab/>
      </w:r>
    </w:p>
    <w:p w14:paraId="1F155CC9" w14:textId="77777777" w:rsidR="00084C8E" w:rsidRDefault="00221F25">
      <w:pPr>
        <w:spacing w:line="360" w:lineRule="auto"/>
        <w:ind w:firstLineChars="177" w:firstLine="496"/>
        <w:jc w:val="left"/>
        <w:rPr>
          <w:rFonts w:ascii="仿宋" w:eastAsia="仿宋" w:hAnsi="仿宋"/>
          <w:sz w:val="28"/>
          <w:szCs w:val="28"/>
        </w:rPr>
      </w:pPr>
      <w:r>
        <w:rPr>
          <w:rFonts w:ascii="仿宋" w:eastAsia="仿宋" w:hAnsi="仿宋" w:hint="eastAsia"/>
          <w:sz w:val="28"/>
          <w:szCs w:val="28"/>
        </w:rPr>
        <w:t>三、按照各专业方向所含班级个数分配相应名额给各专业方向，并在专业方向内进行综合素质计分排序（金融学、银行与国际金融、金融实验班、保险精算），剩余名额在专业类别中进行综合素质计分排序（金融学大类、保险学大类）</w:t>
      </w:r>
      <w:r>
        <w:rPr>
          <w:rFonts w:ascii="仿宋" w:eastAsia="仿宋" w:hAnsi="仿宋" w:hint="eastAsia"/>
          <w:sz w:val="28"/>
          <w:szCs w:val="28"/>
          <w:lang w:bidi="ar"/>
        </w:rPr>
        <w:t>，由高到低确定人选</w:t>
      </w:r>
      <w:r>
        <w:rPr>
          <w:rFonts w:ascii="仿宋" w:eastAsia="仿宋" w:hAnsi="仿宋" w:hint="eastAsia"/>
          <w:sz w:val="28"/>
          <w:szCs w:val="28"/>
        </w:rPr>
        <w:t>。</w:t>
      </w:r>
    </w:p>
    <w:sectPr w:rsidR="00084C8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22F8D" w14:textId="77777777" w:rsidR="003E1C3A" w:rsidRDefault="003E1C3A">
      <w:r>
        <w:separator/>
      </w:r>
    </w:p>
  </w:endnote>
  <w:endnote w:type="continuationSeparator" w:id="0">
    <w:p w14:paraId="3BF5B1ED" w14:textId="77777777" w:rsidR="003E1C3A" w:rsidRDefault="003E1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99656"/>
    </w:sdtPr>
    <w:sdtEndPr/>
    <w:sdtContent>
      <w:p w14:paraId="697D96F0" w14:textId="6E407AD6" w:rsidR="00084C8E" w:rsidRDefault="00221F25">
        <w:pPr>
          <w:pStyle w:val="a9"/>
          <w:jc w:val="center"/>
        </w:pPr>
        <w:r>
          <w:fldChar w:fldCharType="begin"/>
        </w:r>
        <w:r>
          <w:instrText xml:space="preserve"> PAGE   \* MERGEFORMAT </w:instrText>
        </w:r>
        <w:r>
          <w:fldChar w:fldCharType="separate"/>
        </w:r>
        <w:r w:rsidR="002C3C17" w:rsidRPr="002C3C17">
          <w:rPr>
            <w:noProof/>
            <w:lang w:val="zh-CN"/>
          </w:rPr>
          <w:t>5</w:t>
        </w:r>
        <w:r>
          <w:rPr>
            <w:lang w:val="zh-CN"/>
          </w:rPr>
          <w:fldChar w:fldCharType="end"/>
        </w:r>
      </w:p>
    </w:sdtContent>
  </w:sdt>
  <w:p w14:paraId="24550B49" w14:textId="77777777" w:rsidR="00084C8E" w:rsidRDefault="00084C8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9E43" w14:textId="77777777" w:rsidR="003E1C3A" w:rsidRDefault="003E1C3A">
      <w:r>
        <w:separator/>
      </w:r>
    </w:p>
  </w:footnote>
  <w:footnote w:type="continuationSeparator" w:id="0">
    <w:p w14:paraId="337B7C48" w14:textId="77777777" w:rsidR="003E1C3A" w:rsidRDefault="003E1C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A5012D0"/>
    <w:multiLevelType w:val="singleLevel"/>
    <w:tmpl w:val="FA5012D0"/>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FhNjk5YjVkOWQ2YTI2MTZlZmE5MTgzMzU1YWIzOWIifQ=="/>
  </w:docVars>
  <w:rsids>
    <w:rsidRoot w:val="00F404C7"/>
    <w:rsid w:val="00001B50"/>
    <w:rsid w:val="00001BEC"/>
    <w:rsid w:val="00004DF8"/>
    <w:rsid w:val="00004E38"/>
    <w:rsid w:val="00004FFA"/>
    <w:rsid w:val="00014443"/>
    <w:rsid w:val="00014E2E"/>
    <w:rsid w:val="00020AD4"/>
    <w:rsid w:val="00024D2D"/>
    <w:rsid w:val="00033168"/>
    <w:rsid w:val="00034FCD"/>
    <w:rsid w:val="00044BF1"/>
    <w:rsid w:val="00051BD6"/>
    <w:rsid w:val="00053AB2"/>
    <w:rsid w:val="00056FAF"/>
    <w:rsid w:val="000642C1"/>
    <w:rsid w:val="00064704"/>
    <w:rsid w:val="0006680E"/>
    <w:rsid w:val="000737B5"/>
    <w:rsid w:val="0007629B"/>
    <w:rsid w:val="00077B48"/>
    <w:rsid w:val="00082F2C"/>
    <w:rsid w:val="000833A5"/>
    <w:rsid w:val="00084C8E"/>
    <w:rsid w:val="00096B5A"/>
    <w:rsid w:val="0009716D"/>
    <w:rsid w:val="000A4AA7"/>
    <w:rsid w:val="000B58FC"/>
    <w:rsid w:val="000C34D3"/>
    <w:rsid w:val="000F0733"/>
    <w:rsid w:val="000F522E"/>
    <w:rsid w:val="000F7651"/>
    <w:rsid w:val="00102C9D"/>
    <w:rsid w:val="00115539"/>
    <w:rsid w:val="00130D3F"/>
    <w:rsid w:val="001326CE"/>
    <w:rsid w:val="001362D1"/>
    <w:rsid w:val="00144462"/>
    <w:rsid w:val="00145CEF"/>
    <w:rsid w:val="00155A9A"/>
    <w:rsid w:val="001615B3"/>
    <w:rsid w:val="0016468F"/>
    <w:rsid w:val="001762E7"/>
    <w:rsid w:val="00180275"/>
    <w:rsid w:val="001843A3"/>
    <w:rsid w:val="00184E36"/>
    <w:rsid w:val="00186336"/>
    <w:rsid w:val="00191276"/>
    <w:rsid w:val="00194FD2"/>
    <w:rsid w:val="00196FC5"/>
    <w:rsid w:val="001A2812"/>
    <w:rsid w:val="001B0ABF"/>
    <w:rsid w:val="001B5C24"/>
    <w:rsid w:val="001C0971"/>
    <w:rsid w:val="001C4190"/>
    <w:rsid w:val="001D179D"/>
    <w:rsid w:val="001E48DF"/>
    <w:rsid w:val="001E74CE"/>
    <w:rsid w:val="001F4D1D"/>
    <w:rsid w:val="001F5667"/>
    <w:rsid w:val="00204EF4"/>
    <w:rsid w:val="002078B9"/>
    <w:rsid w:val="00210684"/>
    <w:rsid w:val="002108DF"/>
    <w:rsid w:val="00214930"/>
    <w:rsid w:val="00217619"/>
    <w:rsid w:val="002208E0"/>
    <w:rsid w:val="00221F25"/>
    <w:rsid w:val="00222C06"/>
    <w:rsid w:val="00232A5C"/>
    <w:rsid w:val="002506D1"/>
    <w:rsid w:val="00255E92"/>
    <w:rsid w:val="00257544"/>
    <w:rsid w:val="00274448"/>
    <w:rsid w:val="00276F97"/>
    <w:rsid w:val="0029383A"/>
    <w:rsid w:val="002961A6"/>
    <w:rsid w:val="002A29D0"/>
    <w:rsid w:val="002A2C7D"/>
    <w:rsid w:val="002A3458"/>
    <w:rsid w:val="002A72C3"/>
    <w:rsid w:val="002B33D8"/>
    <w:rsid w:val="002C04F8"/>
    <w:rsid w:val="002C3C17"/>
    <w:rsid w:val="002D602D"/>
    <w:rsid w:val="002E429A"/>
    <w:rsid w:val="002E6A56"/>
    <w:rsid w:val="002F5573"/>
    <w:rsid w:val="00301D8D"/>
    <w:rsid w:val="00302D67"/>
    <w:rsid w:val="00306C66"/>
    <w:rsid w:val="00306C75"/>
    <w:rsid w:val="0031036D"/>
    <w:rsid w:val="00310C0B"/>
    <w:rsid w:val="003115ED"/>
    <w:rsid w:val="00312145"/>
    <w:rsid w:val="00321330"/>
    <w:rsid w:val="0032417F"/>
    <w:rsid w:val="00332082"/>
    <w:rsid w:val="00336C79"/>
    <w:rsid w:val="00352AA2"/>
    <w:rsid w:val="00371E8D"/>
    <w:rsid w:val="0039065C"/>
    <w:rsid w:val="003A2178"/>
    <w:rsid w:val="003A57F7"/>
    <w:rsid w:val="003B3575"/>
    <w:rsid w:val="003B6D2E"/>
    <w:rsid w:val="003E1A14"/>
    <w:rsid w:val="003E1C3A"/>
    <w:rsid w:val="003F0F09"/>
    <w:rsid w:val="00403D38"/>
    <w:rsid w:val="00407E4F"/>
    <w:rsid w:val="00431592"/>
    <w:rsid w:val="00433396"/>
    <w:rsid w:val="00436901"/>
    <w:rsid w:val="00447DD3"/>
    <w:rsid w:val="0045038A"/>
    <w:rsid w:val="00453697"/>
    <w:rsid w:val="00461B55"/>
    <w:rsid w:val="00470EBC"/>
    <w:rsid w:val="00472142"/>
    <w:rsid w:val="004749F1"/>
    <w:rsid w:val="00490838"/>
    <w:rsid w:val="0049368F"/>
    <w:rsid w:val="00495E47"/>
    <w:rsid w:val="00496350"/>
    <w:rsid w:val="004A4556"/>
    <w:rsid w:val="004A70F5"/>
    <w:rsid w:val="004B108D"/>
    <w:rsid w:val="004B2C7F"/>
    <w:rsid w:val="004B2E40"/>
    <w:rsid w:val="004B3DB4"/>
    <w:rsid w:val="004B66D8"/>
    <w:rsid w:val="004C4DDE"/>
    <w:rsid w:val="004D0CCD"/>
    <w:rsid w:val="004D0CD4"/>
    <w:rsid w:val="004E0968"/>
    <w:rsid w:val="004E1399"/>
    <w:rsid w:val="004E3EFA"/>
    <w:rsid w:val="004E5D32"/>
    <w:rsid w:val="004E7F99"/>
    <w:rsid w:val="004F23A5"/>
    <w:rsid w:val="004F2C40"/>
    <w:rsid w:val="004F446C"/>
    <w:rsid w:val="005108E1"/>
    <w:rsid w:val="00513FBE"/>
    <w:rsid w:val="0051536E"/>
    <w:rsid w:val="00520322"/>
    <w:rsid w:val="005230A1"/>
    <w:rsid w:val="00523F18"/>
    <w:rsid w:val="005277DA"/>
    <w:rsid w:val="00542181"/>
    <w:rsid w:val="00542B73"/>
    <w:rsid w:val="005463B6"/>
    <w:rsid w:val="0055501E"/>
    <w:rsid w:val="00573EC2"/>
    <w:rsid w:val="00586540"/>
    <w:rsid w:val="0058672F"/>
    <w:rsid w:val="00591DF0"/>
    <w:rsid w:val="005A7285"/>
    <w:rsid w:val="005B3F10"/>
    <w:rsid w:val="005C0409"/>
    <w:rsid w:val="005C34C5"/>
    <w:rsid w:val="005C5B2D"/>
    <w:rsid w:val="005D2B91"/>
    <w:rsid w:val="005D4B83"/>
    <w:rsid w:val="005F0668"/>
    <w:rsid w:val="005F2547"/>
    <w:rsid w:val="005F2FEE"/>
    <w:rsid w:val="006054FD"/>
    <w:rsid w:val="00607933"/>
    <w:rsid w:val="00621C69"/>
    <w:rsid w:val="00623413"/>
    <w:rsid w:val="006364A6"/>
    <w:rsid w:val="006517BE"/>
    <w:rsid w:val="00654F3A"/>
    <w:rsid w:val="00665C20"/>
    <w:rsid w:val="00666C65"/>
    <w:rsid w:val="00676EAA"/>
    <w:rsid w:val="006835DF"/>
    <w:rsid w:val="00691C4B"/>
    <w:rsid w:val="006A5989"/>
    <w:rsid w:val="006C1B8A"/>
    <w:rsid w:val="006D0A9B"/>
    <w:rsid w:val="006D4DC3"/>
    <w:rsid w:val="006E098D"/>
    <w:rsid w:val="006F0AAC"/>
    <w:rsid w:val="006F2600"/>
    <w:rsid w:val="006F3A95"/>
    <w:rsid w:val="00702B71"/>
    <w:rsid w:val="00713FAB"/>
    <w:rsid w:val="00714E27"/>
    <w:rsid w:val="007203B6"/>
    <w:rsid w:val="00720C06"/>
    <w:rsid w:val="007211DE"/>
    <w:rsid w:val="007301A6"/>
    <w:rsid w:val="00736D0A"/>
    <w:rsid w:val="00742938"/>
    <w:rsid w:val="00745EEF"/>
    <w:rsid w:val="00750A71"/>
    <w:rsid w:val="00763A55"/>
    <w:rsid w:val="00770F05"/>
    <w:rsid w:val="00776AFF"/>
    <w:rsid w:val="007806DA"/>
    <w:rsid w:val="007847DC"/>
    <w:rsid w:val="007947EC"/>
    <w:rsid w:val="007A36A6"/>
    <w:rsid w:val="007B11A4"/>
    <w:rsid w:val="007B3B86"/>
    <w:rsid w:val="007B4F80"/>
    <w:rsid w:val="007D0EC9"/>
    <w:rsid w:val="007F3435"/>
    <w:rsid w:val="00800AF8"/>
    <w:rsid w:val="0080306F"/>
    <w:rsid w:val="008037EB"/>
    <w:rsid w:val="00804A05"/>
    <w:rsid w:val="00805A9D"/>
    <w:rsid w:val="0081561D"/>
    <w:rsid w:val="00817662"/>
    <w:rsid w:val="008267A4"/>
    <w:rsid w:val="00832034"/>
    <w:rsid w:val="00837A6E"/>
    <w:rsid w:val="00841067"/>
    <w:rsid w:val="0086237C"/>
    <w:rsid w:val="00863854"/>
    <w:rsid w:val="008758E9"/>
    <w:rsid w:val="008905FB"/>
    <w:rsid w:val="00893D69"/>
    <w:rsid w:val="00897D1F"/>
    <w:rsid w:val="008A1B34"/>
    <w:rsid w:val="008A4F10"/>
    <w:rsid w:val="008B6D10"/>
    <w:rsid w:val="008C04C6"/>
    <w:rsid w:val="008C3073"/>
    <w:rsid w:val="008C6093"/>
    <w:rsid w:val="008D5601"/>
    <w:rsid w:val="008D5695"/>
    <w:rsid w:val="008E55E2"/>
    <w:rsid w:val="008E6F9C"/>
    <w:rsid w:val="009022EC"/>
    <w:rsid w:val="00910C3F"/>
    <w:rsid w:val="00914447"/>
    <w:rsid w:val="00915874"/>
    <w:rsid w:val="00921B34"/>
    <w:rsid w:val="00940617"/>
    <w:rsid w:val="00940985"/>
    <w:rsid w:val="00940D2B"/>
    <w:rsid w:val="0094410A"/>
    <w:rsid w:val="00954A75"/>
    <w:rsid w:val="009657AF"/>
    <w:rsid w:val="009770B6"/>
    <w:rsid w:val="009926C5"/>
    <w:rsid w:val="009A15F5"/>
    <w:rsid w:val="009A2860"/>
    <w:rsid w:val="009A5B92"/>
    <w:rsid w:val="009A5E95"/>
    <w:rsid w:val="009B0FC6"/>
    <w:rsid w:val="009B4349"/>
    <w:rsid w:val="009B7E90"/>
    <w:rsid w:val="009C3659"/>
    <w:rsid w:val="009D4F58"/>
    <w:rsid w:val="009E2CD2"/>
    <w:rsid w:val="009E36BB"/>
    <w:rsid w:val="009F0D77"/>
    <w:rsid w:val="009F4906"/>
    <w:rsid w:val="00A044B7"/>
    <w:rsid w:val="00A11A05"/>
    <w:rsid w:val="00A147D3"/>
    <w:rsid w:val="00A16A2F"/>
    <w:rsid w:val="00A203C4"/>
    <w:rsid w:val="00A22AAF"/>
    <w:rsid w:val="00A37588"/>
    <w:rsid w:val="00A42B22"/>
    <w:rsid w:val="00A45AC3"/>
    <w:rsid w:val="00A52B06"/>
    <w:rsid w:val="00A53B8C"/>
    <w:rsid w:val="00A6057F"/>
    <w:rsid w:val="00A66B26"/>
    <w:rsid w:val="00A76C5B"/>
    <w:rsid w:val="00A8375F"/>
    <w:rsid w:val="00AA17E2"/>
    <w:rsid w:val="00AA3B07"/>
    <w:rsid w:val="00AB1319"/>
    <w:rsid w:val="00AB30F0"/>
    <w:rsid w:val="00AB343E"/>
    <w:rsid w:val="00AB3A0A"/>
    <w:rsid w:val="00AC2D81"/>
    <w:rsid w:val="00AC418E"/>
    <w:rsid w:val="00AD41EF"/>
    <w:rsid w:val="00AD4863"/>
    <w:rsid w:val="00AD56E2"/>
    <w:rsid w:val="00AE1E6F"/>
    <w:rsid w:val="00AE5899"/>
    <w:rsid w:val="00AE670F"/>
    <w:rsid w:val="00AE6DBE"/>
    <w:rsid w:val="00AE73DE"/>
    <w:rsid w:val="00AF345B"/>
    <w:rsid w:val="00AF4511"/>
    <w:rsid w:val="00AF6E12"/>
    <w:rsid w:val="00B00887"/>
    <w:rsid w:val="00B01647"/>
    <w:rsid w:val="00B11993"/>
    <w:rsid w:val="00B21740"/>
    <w:rsid w:val="00B238AF"/>
    <w:rsid w:val="00B27979"/>
    <w:rsid w:val="00B31A77"/>
    <w:rsid w:val="00B31ABF"/>
    <w:rsid w:val="00B33254"/>
    <w:rsid w:val="00B333A4"/>
    <w:rsid w:val="00B34E84"/>
    <w:rsid w:val="00B34F5E"/>
    <w:rsid w:val="00B54AAD"/>
    <w:rsid w:val="00B73057"/>
    <w:rsid w:val="00B73799"/>
    <w:rsid w:val="00B7396C"/>
    <w:rsid w:val="00B752FA"/>
    <w:rsid w:val="00B77966"/>
    <w:rsid w:val="00B96590"/>
    <w:rsid w:val="00BA48A4"/>
    <w:rsid w:val="00BA77CE"/>
    <w:rsid w:val="00BB394E"/>
    <w:rsid w:val="00BC0098"/>
    <w:rsid w:val="00BC24EA"/>
    <w:rsid w:val="00BC5F83"/>
    <w:rsid w:val="00BD57E8"/>
    <w:rsid w:val="00BD6603"/>
    <w:rsid w:val="00BE4554"/>
    <w:rsid w:val="00BF1085"/>
    <w:rsid w:val="00BF5746"/>
    <w:rsid w:val="00C2093B"/>
    <w:rsid w:val="00C22265"/>
    <w:rsid w:val="00C2243C"/>
    <w:rsid w:val="00C244D3"/>
    <w:rsid w:val="00C27D1D"/>
    <w:rsid w:val="00C40B10"/>
    <w:rsid w:val="00C41E7A"/>
    <w:rsid w:val="00C436B3"/>
    <w:rsid w:val="00C51A6C"/>
    <w:rsid w:val="00C56408"/>
    <w:rsid w:val="00C6694C"/>
    <w:rsid w:val="00C71D71"/>
    <w:rsid w:val="00C809C0"/>
    <w:rsid w:val="00C8235A"/>
    <w:rsid w:val="00C87FB7"/>
    <w:rsid w:val="00C92C9E"/>
    <w:rsid w:val="00C931F4"/>
    <w:rsid w:val="00CA689C"/>
    <w:rsid w:val="00CB566C"/>
    <w:rsid w:val="00CB7EE8"/>
    <w:rsid w:val="00CC5BA4"/>
    <w:rsid w:val="00CC6191"/>
    <w:rsid w:val="00CD2592"/>
    <w:rsid w:val="00CD3627"/>
    <w:rsid w:val="00CD46F9"/>
    <w:rsid w:val="00CE01B7"/>
    <w:rsid w:val="00CE32A2"/>
    <w:rsid w:val="00CE4E24"/>
    <w:rsid w:val="00CE79F6"/>
    <w:rsid w:val="00CF5541"/>
    <w:rsid w:val="00D03ED4"/>
    <w:rsid w:val="00D214B7"/>
    <w:rsid w:val="00D25AE0"/>
    <w:rsid w:val="00D31818"/>
    <w:rsid w:val="00D40074"/>
    <w:rsid w:val="00D42644"/>
    <w:rsid w:val="00D43C9E"/>
    <w:rsid w:val="00D45A32"/>
    <w:rsid w:val="00D80703"/>
    <w:rsid w:val="00D80B8B"/>
    <w:rsid w:val="00D86FF0"/>
    <w:rsid w:val="00DA1251"/>
    <w:rsid w:val="00DA18B5"/>
    <w:rsid w:val="00DA1D51"/>
    <w:rsid w:val="00DC3B26"/>
    <w:rsid w:val="00DC5EEB"/>
    <w:rsid w:val="00DD62C5"/>
    <w:rsid w:val="00DD6A8C"/>
    <w:rsid w:val="00DE0D21"/>
    <w:rsid w:val="00DE0E65"/>
    <w:rsid w:val="00DE17CF"/>
    <w:rsid w:val="00DE4A90"/>
    <w:rsid w:val="00DF4E40"/>
    <w:rsid w:val="00DF5DB0"/>
    <w:rsid w:val="00E136C1"/>
    <w:rsid w:val="00E175ED"/>
    <w:rsid w:val="00E25A3A"/>
    <w:rsid w:val="00E25C11"/>
    <w:rsid w:val="00E31143"/>
    <w:rsid w:val="00E31580"/>
    <w:rsid w:val="00E339D0"/>
    <w:rsid w:val="00E53620"/>
    <w:rsid w:val="00E61CEC"/>
    <w:rsid w:val="00E724EE"/>
    <w:rsid w:val="00E73393"/>
    <w:rsid w:val="00E8090B"/>
    <w:rsid w:val="00EA0F64"/>
    <w:rsid w:val="00EA4D83"/>
    <w:rsid w:val="00EA7D15"/>
    <w:rsid w:val="00EB5EF8"/>
    <w:rsid w:val="00EB6EA8"/>
    <w:rsid w:val="00EC063B"/>
    <w:rsid w:val="00EC4540"/>
    <w:rsid w:val="00EC6982"/>
    <w:rsid w:val="00ED2C7E"/>
    <w:rsid w:val="00EE006F"/>
    <w:rsid w:val="00EE2E4C"/>
    <w:rsid w:val="00F003C4"/>
    <w:rsid w:val="00F022AF"/>
    <w:rsid w:val="00F13AD8"/>
    <w:rsid w:val="00F20B8C"/>
    <w:rsid w:val="00F321E1"/>
    <w:rsid w:val="00F404C7"/>
    <w:rsid w:val="00F45900"/>
    <w:rsid w:val="00F4779A"/>
    <w:rsid w:val="00F47C4E"/>
    <w:rsid w:val="00F5258A"/>
    <w:rsid w:val="00F53856"/>
    <w:rsid w:val="00F55562"/>
    <w:rsid w:val="00F55CDD"/>
    <w:rsid w:val="00F57622"/>
    <w:rsid w:val="00F66DF3"/>
    <w:rsid w:val="00F74C1B"/>
    <w:rsid w:val="00F75005"/>
    <w:rsid w:val="00F805F7"/>
    <w:rsid w:val="00F851D7"/>
    <w:rsid w:val="00F90375"/>
    <w:rsid w:val="00F9140A"/>
    <w:rsid w:val="00F91E86"/>
    <w:rsid w:val="00F9229F"/>
    <w:rsid w:val="00F94733"/>
    <w:rsid w:val="00FB0F2F"/>
    <w:rsid w:val="00FB1020"/>
    <w:rsid w:val="00FC5492"/>
    <w:rsid w:val="00FD4E16"/>
    <w:rsid w:val="00FE2E96"/>
    <w:rsid w:val="00FE54F2"/>
    <w:rsid w:val="00FE5F43"/>
    <w:rsid w:val="00FF23E2"/>
    <w:rsid w:val="00FF5989"/>
    <w:rsid w:val="00FF6319"/>
    <w:rsid w:val="01B96FAC"/>
    <w:rsid w:val="14166EAE"/>
    <w:rsid w:val="269C0568"/>
    <w:rsid w:val="27F42D37"/>
    <w:rsid w:val="2A2A3F71"/>
    <w:rsid w:val="2E1B1032"/>
    <w:rsid w:val="320E382B"/>
    <w:rsid w:val="43F41212"/>
    <w:rsid w:val="449E33F6"/>
    <w:rsid w:val="4F997A94"/>
    <w:rsid w:val="53AC39AD"/>
    <w:rsid w:val="562B1B14"/>
    <w:rsid w:val="5B721297"/>
    <w:rsid w:val="5C0279CE"/>
    <w:rsid w:val="68815DFE"/>
    <w:rsid w:val="71B80090"/>
    <w:rsid w:val="74520614"/>
    <w:rsid w:val="7A97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B40053-6F53-4A63-8767-11DFA1FA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340" w:after="330" w:line="576" w:lineRule="auto"/>
      <w:outlineLvl w:val="0"/>
    </w:pPr>
    <w:rPr>
      <w:rFonts w:ascii="Times New Roman" w:eastAsia="楷体_GB2312" w:hAnsi="Times New Roman" w:cs="Times New Roman"/>
      <w:b/>
      <w:kern w:val="44"/>
      <w:sz w:val="44"/>
      <w:szCs w:val="1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 w:type="paragraph" w:styleId="af1">
    <w:name w:val="List Paragraph"/>
    <w:basedOn w:val="a"/>
    <w:uiPriority w:val="34"/>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日期 字符"/>
    <w:basedOn w:val="a0"/>
    <w:link w:val="a5"/>
    <w:uiPriority w:val="99"/>
    <w:semiHidden/>
    <w:qFormat/>
  </w:style>
  <w:style w:type="character" w:customStyle="1" w:styleId="10">
    <w:name w:val="标题 1 字符"/>
    <w:basedOn w:val="a0"/>
    <w:link w:val="1"/>
    <w:qFormat/>
    <w:rPr>
      <w:rFonts w:ascii="Times New Roman" w:eastAsia="楷体_GB2312" w:hAnsi="Times New Roman" w:cs="Times New Roman"/>
      <w:b/>
      <w:kern w:val="44"/>
      <w:sz w:val="44"/>
      <w:szCs w:val="144"/>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BE451-C461-4E4B-9698-9FA419D5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507</Words>
  <Characters>2890</Characters>
  <Application>Microsoft Office Word</Application>
  <DocSecurity>0</DocSecurity>
  <Lines>24</Lines>
  <Paragraphs>6</Paragraphs>
  <ScaleCrop>false</ScaleCrop>
  <Company>WwW.xj66.cc</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xj66.cc</dc:creator>
  <cp:lastModifiedBy>金岳霖</cp:lastModifiedBy>
  <cp:revision>2</cp:revision>
  <cp:lastPrinted>2021-03-12T07:01:00Z</cp:lastPrinted>
  <dcterms:created xsi:type="dcterms:W3CDTF">2025-01-22T04:28:00Z</dcterms:created>
  <dcterms:modified xsi:type="dcterms:W3CDTF">2025-01-22T04:28:00Z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46574C4BDCF34D90B3716DF8B6894918_13</vt:lpwstr>
  </property>
</Properties>
</file>