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ind w:firstLine="0" w:firstLineChars="0"/>
        <w:jc w:val="center"/>
        <w:rPr>
          <w:rFonts w:ascii="宋体" w:hAnsi="宋体" w:cs="宋体"/>
          <w:kern w:val="0"/>
          <w:szCs w:val="24"/>
        </w:rPr>
      </w:pPr>
      <w:r>
        <w:rPr>
          <w:rFonts w:hint="eastAsia" w:ascii="仿宋" w:hAnsi="仿宋" w:eastAsia="仿宋" w:cs="宋体"/>
          <w:b/>
          <w:bCs/>
          <w:color w:val="000000"/>
          <w:kern w:val="0"/>
          <w:sz w:val="32"/>
          <w:szCs w:val="32"/>
        </w:rPr>
        <w:t>数学学院2023年推荐优秀应届本科毕业生免试攻读研究生</w:t>
      </w:r>
    </w:p>
    <w:p>
      <w:pPr>
        <w:widowControl/>
        <w:spacing w:line="240" w:lineRule="auto"/>
        <w:ind w:firstLine="0" w:firstLineChars="0"/>
        <w:jc w:val="center"/>
        <w:rPr>
          <w:rFonts w:ascii="宋体" w:hAnsi="宋体" w:cs="宋体"/>
          <w:kern w:val="0"/>
          <w:szCs w:val="24"/>
        </w:rPr>
      </w:pPr>
      <w:r>
        <w:rPr>
          <w:rFonts w:hint="eastAsia" w:ascii="仿宋" w:hAnsi="仿宋" w:eastAsia="仿宋" w:cs="宋体"/>
          <w:b/>
          <w:bCs/>
          <w:color w:val="000000"/>
          <w:kern w:val="0"/>
          <w:sz w:val="32"/>
          <w:szCs w:val="32"/>
        </w:rPr>
        <w:t>选拔工作细则</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为做好我院2023年推免生工作，根据《上海财经大学推荐优秀应届本科毕业生免 试攻读研究生工作管理办法（试行）》（2020年9月修订）的要求，特制定本工作细则。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Cs w:val="24"/>
        </w:rPr>
        <w:t xml:space="preserve">第一条 推免生应符合以下条件：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1．具有高尚的爱国主义情操和集体主义精神，社会主义信念坚定，社会责任感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强，遵纪守法，积极向上，身心健康。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2．勤奋学习，刻苦钻研，成绩优秀。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3．有较强的创新精神，研究兴趣浓厚，具有学术培养潜质或专业能力倾向。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4．诚实守信，学风端正，无学业作弊和剽窃他人学术成果记录。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5．品行表现优良，无违法违纪及受处分记录。 </w:t>
      </w:r>
    </w:p>
    <w:p>
      <w:pPr>
        <w:widowControl/>
        <w:spacing w:line="240" w:lineRule="auto"/>
        <w:ind w:firstLine="0" w:firstLineChars="0"/>
        <w:jc w:val="left"/>
        <w:rPr>
          <w:rFonts w:hint="eastAsia" w:ascii="仿宋" w:hAnsi="仿宋" w:eastAsia="仿宋" w:cs="宋体"/>
          <w:b/>
          <w:bCs/>
          <w:color w:val="000000"/>
          <w:kern w:val="0"/>
          <w:szCs w:val="24"/>
        </w:rPr>
      </w:pPr>
      <w:r>
        <w:rPr>
          <w:rFonts w:hint="eastAsia" w:ascii="仿宋" w:hAnsi="仿宋" w:eastAsia="仿宋" w:cs="宋体"/>
          <w:b/>
          <w:bCs/>
          <w:color w:val="000000"/>
          <w:kern w:val="0"/>
          <w:szCs w:val="24"/>
        </w:rPr>
        <w:t>第二条 推免生的成绩应满足如下条件：</w:t>
      </w:r>
      <w:r>
        <w:rPr>
          <w:rFonts w:hint="eastAsia" w:ascii="仿宋" w:hAnsi="仿宋" w:eastAsia="仿宋" w:cs="宋体"/>
          <w:color w:val="000000"/>
          <w:kern w:val="0"/>
          <w:szCs w:val="24"/>
        </w:rPr>
        <w:t>本科前6个学期平均学分绩点排名位于年级</w:t>
      </w:r>
      <w:r>
        <w:rPr>
          <w:rFonts w:hint="eastAsia" w:ascii="仿宋" w:hAnsi="仿宋" w:eastAsia="仿宋" w:cs="宋体"/>
          <w:color w:val="000000"/>
          <w:kern w:val="0"/>
          <w:szCs w:val="24"/>
          <w:highlight w:val="yellow"/>
        </w:rPr>
        <w:t>前35%。</w:t>
      </w:r>
      <w:r>
        <w:rPr>
          <w:rFonts w:hint="eastAsia" w:ascii="仿宋" w:hAnsi="仿宋" w:eastAsia="仿宋" w:cs="宋体"/>
          <w:b/>
          <w:bCs/>
          <w:color w:val="000000"/>
          <w:kern w:val="0"/>
          <w:szCs w:val="24"/>
        </w:rPr>
        <w:t xml:space="preserve"> </w:t>
      </w:r>
    </w:p>
    <w:p>
      <w:pPr>
        <w:widowControl/>
        <w:spacing w:line="240" w:lineRule="auto"/>
        <w:ind w:firstLine="0" w:firstLineChars="0"/>
        <w:jc w:val="left"/>
        <w:rPr>
          <w:rFonts w:ascii="宋体" w:hAnsi="宋体" w:cs="宋体"/>
          <w:kern w:val="0"/>
          <w:szCs w:val="24"/>
        </w:rPr>
      </w:pPr>
      <w:bookmarkStart w:id="0" w:name="_GoBack"/>
      <w:bookmarkEnd w:id="0"/>
      <w:r>
        <w:rPr>
          <w:rFonts w:hint="eastAsia" w:ascii="仿宋" w:hAnsi="仿宋" w:eastAsia="仿宋" w:cs="宋体"/>
          <w:b/>
          <w:bCs/>
          <w:color w:val="000000"/>
          <w:kern w:val="0"/>
          <w:sz w:val="22"/>
        </w:rPr>
        <w:t xml:space="preserve">第三条 </w:t>
      </w:r>
      <w:r>
        <w:rPr>
          <w:rFonts w:hint="eastAsia" w:ascii="仿宋" w:hAnsi="仿宋" w:eastAsia="仿宋" w:cs="宋体"/>
          <w:color w:val="000000"/>
          <w:kern w:val="0"/>
          <w:sz w:val="22"/>
        </w:rPr>
        <w:t xml:space="preserve">在满足第一条和第二条所述条件的前提下，申请者按照附件《上海财经大学数学学院推荐优秀应届本科毕业生免试攻读研究生学业成绩和综合素质评分规则》进行评分后， 择优推荐。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Cs w:val="24"/>
        </w:rPr>
        <w:t xml:space="preserve">第四条 </w:t>
      </w:r>
      <w:r>
        <w:rPr>
          <w:rFonts w:hint="eastAsia" w:ascii="仿宋" w:hAnsi="仿宋" w:eastAsia="仿宋" w:cs="宋体"/>
          <w:color w:val="000000"/>
          <w:kern w:val="0"/>
          <w:szCs w:val="24"/>
        </w:rPr>
        <w:t xml:space="preserve">严格审核认定学生的特殊学术专长。推免申请者的学术专长原则上仅限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学生本科阶段在学校认定的C级以上学术期刊上以独立作者或第一作者发表的与学业相关的科研论文；作为主力成员参加与学业相关的国内权威科研竞赛（全国赛）并获得三等奖以上奖励（国际赛事参照执行）。推免申请者的科研创新成果、论文、竞赛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获奖奖项及内容须经学院成立的专家审核小组审核鉴定，并通过学院组织的公开答辩后方可纳入推免遴选综合评价成绩计算体系。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学生与直系亲属或学历、职称、职务明显高于本人者合作的科研成果、竞赛奖项等仅作为参考，不纳入学生本人推免遴选综合评价成绩计算体系。 </w:t>
      </w:r>
    </w:p>
    <w:p>
      <w:pPr>
        <w:widowControl/>
        <w:spacing w:line="240" w:lineRule="auto"/>
        <w:ind w:firstLine="0" w:firstLineChars="0"/>
        <w:jc w:val="left"/>
        <w:rPr>
          <w:rFonts w:ascii="仿宋" w:hAnsi="仿宋" w:eastAsia="仿宋" w:cs="宋体"/>
          <w:b/>
          <w:bCs/>
          <w:color w:val="000000"/>
          <w:kern w:val="0"/>
          <w:szCs w:val="24"/>
        </w:rPr>
      </w:pPr>
      <w:r>
        <w:rPr>
          <w:rFonts w:hint="eastAsia" w:ascii="仿宋" w:hAnsi="仿宋" w:eastAsia="仿宋" w:cs="宋体"/>
          <w:b/>
          <w:bCs/>
          <w:color w:val="000000"/>
          <w:kern w:val="0"/>
          <w:szCs w:val="24"/>
        </w:rPr>
        <w:t>第五条 院内选拔推荐程序如下：</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Cs w:val="24"/>
        </w:rPr>
        <w:t xml:space="preserve"> 1.计划申请推免候选人本人，须在学校规定的日期前，学生本人登录我校“校内推免资格申报遴选系统”，填报个人信息，完成网上申请，下载打印《上海财经大学2024届本科毕业生免试攻读研究生申请表》，并与下列材料一并提交至学院：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（1）《上海财经大学2024届本科毕业生免试攻读研究生申请表》；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（2）学生</w:t>
      </w:r>
      <w:r>
        <w:rPr>
          <w:rFonts w:hint="eastAsia" w:ascii="仿宋" w:hAnsi="仿宋" w:eastAsia="仿宋" w:cs="宋体"/>
          <w:color w:val="000000"/>
          <w:kern w:val="0"/>
          <w:szCs w:val="24"/>
          <w:highlight w:val="yellow"/>
        </w:rPr>
        <w:t>前6个学期</w:t>
      </w:r>
      <w:r>
        <w:rPr>
          <w:rFonts w:hint="eastAsia" w:ascii="仿宋" w:hAnsi="仿宋" w:eastAsia="仿宋" w:cs="宋体"/>
          <w:color w:val="000000"/>
          <w:kern w:val="0"/>
          <w:szCs w:val="24"/>
        </w:rPr>
        <w:t xml:space="preserve">的成绩单；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（3）各类科研成果、获奖证书原件和复印件(各一份)。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2.学院推荐工作小组在取得相关申请资料的一周内，完成：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（1）学院推免生遴选工作小组对学生提交的申请及证明材料进行审核认定， 并 对申请者进行</w:t>
      </w:r>
      <w:r>
        <w:rPr>
          <w:rFonts w:hint="eastAsia" w:ascii="仿宋" w:hAnsi="仿宋" w:eastAsia="仿宋" w:cs="宋体"/>
          <w:color w:val="000000"/>
          <w:kern w:val="0"/>
          <w:szCs w:val="24"/>
          <w:highlight w:val="yellow"/>
        </w:rPr>
        <w:t>思想品德考核</w:t>
      </w:r>
      <w:r>
        <w:rPr>
          <w:rFonts w:hint="eastAsia" w:ascii="仿宋" w:hAnsi="仿宋" w:eastAsia="仿宋" w:cs="宋体"/>
          <w:color w:val="000000"/>
          <w:kern w:val="0"/>
          <w:szCs w:val="24"/>
        </w:rPr>
        <w:t xml:space="preserve">，思想品德考核不合格者，将取消其推免申请资格； </w:t>
      </w:r>
    </w:p>
    <w:p>
      <w:pPr>
        <w:widowControl/>
        <w:spacing w:line="240" w:lineRule="auto"/>
        <w:ind w:firstLine="0" w:firstLineChars="0"/>
        <w:jc w:val="left"/>
        <w:rPr>
          <w:rFonts w:ascii="宋体" w:hAnsi="宋体" w:cs="宋体"/>
          <w:kern w:val="0"/>
          <w:szCs w:val="24"/>
          <w:highlight w:val="yellow"/>
        </w:rPr>
      </w:pPr>
      <w:r>
        <w:rPr>
          <w:rFonts w:hint="eastAsia" w:ascii="仿宋" w:hAnsi="仿宋" w:eastAsia="仿宋" w:cs="宋体"/>
          <w:color w:val="000000"/>
          <w:kern w:val="0"/>
          <w:szCs w:val="24"/>
        </w:rPr>
        <w:t>（2）对于思想品德考核合格者，</w:t>
      </w:r>
      <w:r>
        <w:rPr>
          <w:rFonts w:hint="eastAsia" w:ascii="仿宋" w:hAnsi="仿宋" w:eastAsia="仿宋" w:cs="宋体"/>
          <w:color w:val="000000"/>
          <w:kern w:val="0"/>
          <w:szCs w:val="24"/>
          <w:highlight w:val="yellow"/>
        </w:rPr>
        <w:t xml:space="preserve">按照总成绩＝学业成绩＋综合素质加分（满分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highlight w:val="yellow"/>
        </w:rPr>
        <w:t>100分</w:t>
      </w:r>
      <w:r>
        <w:rPr>
          <w:rFonts w:hint="eastAsia" w:ascii="仿宋" w:hAnsi="仿宋" w:eastAsia="仿宋" w:cs="宋体"/>
          <w:color w:val="000000"/>
          <w:kern w:val="0"/>
          <w:szCs w:val="24"/>
        </w:rPr>
        <w:t xml:space="preserve">，见附件）的方法计算综合成绩，并对推免申请者进行综合排序，申请支教团等专项名额的申请者须参与综合排序；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（3）根据学校推免名额分配方案，除按</w:t>
      </w:r>
      <w:r>
        <w:rPr>
          <w:rFonts w:hint="eastAsia" w:ascii="仿宋" w:hAnsi="仿宋" w:eastAsia="仿宋" w:cs="宋体"/>
          <w:color w:val="000000"/>
          <w:kern w:val="0"/>
          <w:szCs w:val="24"/>
          <w:highlight w:val="yellow"/>
        </w:rPr>
        <w:t>实验班</w:t>
      </w:r>
      <w:r>
        <w:rPr>
          <w:rFonts w:hint="eastAsia" w:ascii="仿宋" w:hAnsi="仿宋" w:eastAsia="仿宋" w:cs="宋体"/>
          <w:color w:val="000000"/>
          <w:kern w:val="0"/>
          <w:szCs w:val="24"/>
        </w:rPr>
        <w:t>人数增加的2个推免名额给到财经数学实验班，各班（数学与应用数学班、信息与计算科学班、财经数学实验班）申请者中，综合成绩第一名自动获得推免资格，其余名额通过</w:t>
      </w:r>
      <w:r>
        <w:rPr>
          <w:rFonts w:hint="eastAsia" w:ascii="仿宋" w:hAnsi="仿宋" w:eastAsia="仿宋" w:cs="宋体"/>
          <w:color w:val="000000"/>
          <w:kern w:val="0"/>
          <w:sz w:val="22"/>
        </w:rPr>
        <w:t>《上海财经大学数学学院推荐优秀应届本科毕业生免试攻读研究生学业成绩和综合素质评分规则》</w:t>
      </w:r>
      <w:r>
        <w:rPr>
          <w:rFonts w:hint="eastAsia" w:ascii="仿宋" w:hAnsi="仿宋" w:eastAsia="仿宋" w:cs="宋体"/>
          <w:color w:val="000000"/>
          <w:kern w:val="0"/>
          <w:szCs w:val="24"/>
        </w:rPr>
        <w:t xml:space="preserve">排序择优确定，推免名单经不少于 3 天的公示后确定；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（4）将已经学院公示的推免综合排名名单和相关材料（《上海财经大学2024届本科毕业生免试攻读研究生申请表》、学生前6个学期的成绩单、学生提交的有关成果与奖励证明）送研究生院审核。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Cs w:val="24"/>
        </w:rPr>
        <w:t xml:space="preserve">第六条 本细则仅适用于院内学生申请推免生，其解释权归数学学院推免生遴选工作小组所有。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Cs w:val="24"/>
        </w:rPr>
        <w:t xml:space="preserve">上海财经大学数学学院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2023年9月1日</w:t>
      </w:r>
      <w:r>
        <w:rPr>
          <w:rFonts w:hint="eastAsia" w:ascii="仿宋" w:hAnsi="仿宋" w:eastAsia="仿宋" w:cs="宋体"/>
          <w:b/>
          <w:bCs/>
          <w:color w:val="000000"/>
          <w:kern w:val="0"/>
          <w:szCs w:val="24"/>
        </w:rPr>
        <w:t xml:space="preserve">附件：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 w:val="28"/>
          <w:szCs w:val="28"/>
        </w:rPr>
        <w:t xml:space="preserve">上海财经大学数学学院推荐优秀应届本科毕业生免试攻读研究生 </w:t>
      </w:r>
    </w:p>
    <w:p>
      <w:pPr>
        <w:widowControl/>
        <w:spacing w:line="240" w:lineRule="auto"/>
        <w:ind w:firstLine="0" w:firstLineChars="0"/>
        <w:jc w:val="left"/>
        <w:rPr>
          <w:rFonts w:ascii="宋体" w:hAnsi="宋体" w:cs="宋体"/>
          <w:kern w:val="0"/>
          <w:szCs w:val="24"/>
        </w:rPr>
      </w:pPr>
      <w:r>
        <w:rPr>
          <w:rFonts w:hint="eastAsia" w:ascii="仿宋" w:hAnsi="仿宋" w:eastAsia="仿宋" w:cs="宋体"/>
          <w:b/>
          <w:bCs/>
          <w:color w:val="000000"/>
          <w:kern w:val="0"/>
          <w:sz w:val="28"/>
          <w:szCs w:val="28"/>
        </w:rPr>
        <w:t xml:space="preserve">学业成绩和综合素质评分规则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一、学业成绩由前 6 个学期平均绩点折合，满分 90分：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学业成绩=</w:t>
      </w:r>
      <w:r>
        <w:rPr>
          <w:rFonts w:hint="eastAsia" w:ascii="仿宋" w:hAnsi="仿宋" w:eastAsia="仿宋" w:cs="宋体"/>
          <w:color w:val="000000"/>
          <w:kern w:val="0"/>
          <w:szCs w:val="24"/>
          <w:highlight w:val="yellow"/>
        </w:rPr>
        <w:t>(前 6 个学期平均绩点/4.0)</w:t>
      </w:r>
      <w:r>
        <w:rPr>
          <w:rFonts w:hint="eastAsia" w:ascii="仿宋" w:hAnsi="仿宋" w:eastAsia="仿宋" w:cs="宋体"/>
          <w:color w:val="000000"/>
          <w:kern w:val="0"/>
          <w:szCs w:val="24"/>
        </w:rPr>
        <w:t xml:space="preserve">×90。 </w:t>
      </w:r>
    </w:p>
    <w:p>
      <w:pPr>
        <w:widowControl/>
        <w:spacing w:line="240" w:lineRule="auto"/>
        <w:ind w:firstLine="0" w:firstLineChars="0"/>
        <w:jc w:val="left"/>
        <w:rPr>
          <w:rFonts w:ascii="仿宋" w:hAnsi="仿宋" w:eastAsia="仿宋" w:cs="宋体"/>
          <w:color w:val="000000"/>
          <w:kern w:val="0"/>
          <w:szCs w:val="24"/>
        </w:rPr>
      </w:pPr>
      <w:r>
        <w:rPr>
          <w:rFonts w:hint="eastAsia" w:ascii="仿宋" w:hAnsi="仿宋" w:eastAsia="仿宋" w:cs="宋体"/>
          <w:color w:val="000000"/>
          <w:kern w:val="0"/>
          <w:szCs w:val="24"/>
        </w:rPr>
        <w:t>二、</w:t>
      </w:r>
      <w:r>
        <w:rPr>
          <w:rFonts w:hint="eastAsia" w:ascii="仿宋" w:hAnsi="仿宋" w:eastAsia="仿宋" w:cs="宋体"/>
          <w:color w:val="000000"/>
          <w:kern w:val="0"/>
          <w:szCs w:val="24"/>
          <w:highlight w:val="yellow"/>
        </w:rPr>
        <w:t>综合素质加分，满分10分。</w:t>
      </w:r>
      <w:r>
        <w:rPr>
          <w:rFonts w:hint="eastAsia" w:ascii="仿宋" w:hAnsi="仿宋" w:eastAsia="仿宋" w:cs="宋体"/>
          <w:color w:val="000000"/>
          <w:kern w:val="0"/>
          <w:szCs w:val="24"/>
        </w:rPr>
        <w:t xml:space="preserve"> </w:t>
      </w:r>
    </w:p>
    <w:p>
      <w:pPr>
        <w:widowControl/>
        <w:spacing w:line="240" w:lineRule="auto"/>
        <w:ind w:firstLine="0" w:firstLineChars="0"/>
        <w:jc w:val="left"/>
        <w:rPr>
          <w:rFonts w:ascii="宋体" w:hAnsi="宋体" w:cs="宋体"/>
          <w:kern w:val="0"/>
          <w:szCs w:val="24"/>
        </w:rPr>
      </w:pPr>
      <w:r>
        <w:rPr>
          <w:rFonts w:hint="eastAsia" w:ascii="仿宋" w:hAnsi="仿宋" w:eastAsia="仿宋"/>
          <w:color w:val="000000"/>
        </w:rPr>
        <w:t>1.科研论文（时间截至每年 8 月 31 日）（满分5分）</w:t>
      </w:r>
    </w:p>
    <w:p>
      <w:pPr>
        <w:widowControl/>
        <w:spacing w:line="240" w:lineRule="auto"/>
        <w:ind w:firstLine="0" w:firstLineChars="0"/>
        <w:jc w:val="left"/>
        <w:rPr>
          <w:rFonts w:ascii="宋体" w:hAnsi="宋体" w:cs="宋体"/>
          <w:kern w:val="0"/>
          <w:szCs w:val="24"/>
        </w:rPr>
      </w:pPr>
      <w:r>
        <w:drawing>
          <wp:inline distT="0" distB="0" distL="0" distR="0">
            <wp:extent cx="5274310" cy="685165"/>
            <wp:effectExtent l="0" t="0" r="2540" b="635"/>
            <wp:docPr id="1023271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7172" name="图片 1"/>
                    <pic:cNvPicPr>
                      <a:picLocks noChangeAspect="1"/>
                    </pic:cNvPicPr>
                  </pic:nvPicPr>
                  <pic:blipFill>
                    <a:blip r:embed="rId6"/>
                    <a:stretch>
                      <a:fillRect/>
                    </a:stretch>
                  </pic:blipFill>
                  <pic:spPr>
                    <a:xfrm>
                      <a:off x="0" y="0"/>
                      <a:ext cx="5274310" cy="685165"/>
                    </a:xfrm>
                    <a:prstGeom prst="rect">
                      <a:avLst/>
                    </a:prstGeom>
                  </pic:spPr>
                </pic:pic>
              </a:graphicData>
            </a:graphic>
          </wp:inline>
        </w:drawing>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备注：ⅰ）仅限学生本科阶段在学校认定的C级及以上学术期刊上以第一作者或 通讯作者发表的与学业相关的科研论文。如果学生不是第一作者或通讯作者，按论文作者人数平均后加分。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ii）学生与直系亲属或学历、职称、职务明显高于本人者合作的科研成果、竞赛奖项等仅作为参考，不纳入学生本人推免遴选综合评价成绩计算体系。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2、学科竞赛（满分5分）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 xml:space="preserve">依据《上海财经大学本科生科研创新活动指导和管理方案（试行）》及《上海财经大学大学生创新创业训练计划项目管理办法》等文件规定（同一奖项不累加）： </w:t>
      </w:r>
    </w:p>
    <w:p>
      <w:pPr>
        <w:widowControl/>
        <w:spacing w:line="240" w:lineRule="auto"/>
        <w:ind w:firstLine="0" w:firstLineChars="0"/>
        <w:jc w:val="left"/>
        <w:rPr>
          <w:rFonts w:ascii="宋体" w:hAnsi="宋体" w:cs="宋体"/>
          <w:kern w:val="0"/>
          <w:szCs w:val="24"/>
        </w:rPr>
      </w:pPr>
      <w:r>
        <w:rPr>
          <w:rFonts w:hint="eastAsia" w:ascii="仿宋" w:hAnsi="仿宋" w:eastAsia="仿宋" w:cs="宋体"/>
          <w:color w:val="000000"/>
          <w:kern w:val="0"/>
          <w:szCs w:val="24"/>
        </w:rPr>
        <w:t>ⅰ）作为</w:t>
      </w:r>
      <w:r>
        <w:rPr>
          <w:rFonts w:hint="eastAsia" w:ascii="仿宋" w:hAnsi="仿宋" w:eastAsia="仿宋" w:cs="宋体"/>
          <w:color w:val="000000"/>
          <w:kern w:val="0"/>
          <w:szCs w:val="24"/>
          <w:highlight w:val="yellow"/>
        </w:rPr>
        <w:t>主力成员</w:t>
      </w:r>
      <w:r>
        <w:rPr>
          <w:rFonts w:hint="eastAsia" w:ascii="仿宋" w:hAnsi="仿宋" w:eastAsia="仿宋" w:cs="宋体"/>
          <w:color w:val="000000"/>
          <w:kern w:val="0"/>
          <w:szCs w:val="24"/>
        </w:rPr>
        <w:t>参加教育部认可的全国普通高校大学生竞赛排行榜内竞赛（以获奖当年中国高等教育学会发布的“全国普通高校大学生竞赛排行榜”中所列项目名 单为准，附表为“2020全国普通高校大学生竞赛排行榜内竞赛项目名单”&amp;“2021全国普通高校大学生竞赛排行榜内竞赛项目名单”），获全国奖</w:t>
      </w:r>
      <w:r>
        <w:rPr>
          <w:rFonts w:hint="eastAsia" w:ascii="仿宋" w:hAnsi="仿宋" w:eastAsia="仿宋" w:cs="宋体"/>
          <w:color w:val="000000"/>
          <w:kern w:val="0"/>
          <w:szCs w:val="24"/>
          <w:highlight w:val="yellow"/>
        </w:rPr>
        <w:t>一等奖加 5 分、二等奖加4分、三等奖加3分</w:t>
      </w:r>
      <w:r>
        <w:rPr>
          <w:rFonts w:hint="eastAsia" w:ascii="仿宋" w:hAnsi="仿宋" w:eastAsia="仿宋" w:cs="宋体"/>
          <w:color w:val="000000"/>
          <w:kern w:val="0"/>
          <w:szCs w:val="24"/>
        </w:rPr>
        <w:t xml:space="preserve">。 </w:t>
      </w:r>
    </w:p>
    <w:p>
      <w:pPr>
        <w:widowControl/>
        <w:spacing w:line="240" w:lineRule="auto"/>
        <w:ind w:firstLine="0" w:firstLineChars="0"/>
        <w:jc w:val="left"/>
        <w:rPr>
          <w:rFonts w:ascii="仿宋" w:hAnsi="仿宋" w:eastAsia="仿宋" w:cs="宋体"/>
          <w:color w:val="000000"/>
          <w:kern w:val="0"/>
          <w:szCs w:val="24"/>
        </w:rPr>
      </w:pPr>
      <w:r>
        <w:rPr>
          <w:rFonts w:hint="eastAsia" w:ascii="仿宋" w:hAnsi="仿宋" w:eastAsia="仿宋" w:cs="宋体"/>
          <w:color w:val="000000"/>
          <w:kern w:val="0"/>
          <w:szCs w:val="24"/>
        </w:rPr>
        <w:t>ii）</w:t>
      </w:r>
      <w:r>
        <w:rPr>
          <w:rFonts w:hint="eastAsia" w:ascii="仿宋" w:hAnsi="仿宋" w:eastAsia="仿宋" w:cs="宋体"/>
          <w:color w:val="000000"/>
          <w:kern w:val="0"/>
          <w:sz w:val="22"/>
          <w:highlight w:val="yellow"/>
        </w:rPr>
        <w:t>参加全国大学生数学竞赛</w:t>
      </w:r>
      <w:r>
        <w:rPr>
          <w:rFonts w:hint="eastAsia" w:ascii="仿宋" w:hAnsi="仿宋" w:eastAsia="仿宋" w:cs="宋体"/>
          <w:color w:val="000000"/>
          <w:kern w:val="0"/>
          <w:szCs w:val="24"/>
        </w:rPr>
        <w:t>，获全国奖一等奖加 5 分、二等奖加4分、三等奖加 3分。获得上海市专业A组一等奖的，加3分。</w:t>
      </w:r>
    </w:p>
    <w:p>
      <w:pPr>
        <w:widowControl/>
        <w:spacing w:line="240" w:lineRule="auto"/>
        <w:ind w:firstLine="0" w:firstLineChars="0"/>
        <w:jc w:val="left"/>
        <w:rPr>
          <w:rFonts w:ascii="仿宋" w:hAnsi="仿宋" w:eastAsia="仿宋" w:cs="宋体"/>
          <w:color w:val="000000"/>
          <w:kern w:val="0"/>
          <w:szCs w:val="24"/>
        </w:rPr>
      </w:pPr>
    </w:p>
    <w:p>
      <w:pPr>
        <w:widowControl/>
        <w:spacing w:line="240" w:lineRule="auto"/>
        <w:ind w:firstLine="0" w:firstLineChars="0"/>
        <w:jc w:val="left"/>
        <w:rPr>
          <w:rFonts w:ascii="仿宋" w:hAnsi="仿宋" w:eastAsia="仿宋" w:cs="宋体"/>
          <w:color w:val="000000"/>
          <w:kern w:val="0"/>
          <w:szCs w:val="24"/>
        </w:rPr>
      </w:pPr>
    </w:p>
    <w:p>
      <w:pPr>
        <w:widowControl/>
        <w:spacing w:line="240" w:lineRule="auto"/>
        <w:ind w:firstLine="0" w:firstLineChars="0"/>
        <w:jc w:val="left"/>
        <w:rPr>
          <w:rFonts w:ascii="仿宋" w:hAnsi="仿宋" w:eastAsia="仿宋" w:cs="宋体"/>
          <w:color w:val="000000"/>
          <w:kern w:val="0"/>
          <w:szCs w:val="24"/>
        </w:rPr>
      </w:pPr>
    </w:p>
    <w:p>
      <w:pPr>
        <w:widowControl/>
        <w:spacing w:line="240" w:lineRule="auto"/>
        <w:ind w:firstLine="0" w:firstLineChars="0"/>
        <w:jc w:val="left"/>
        <w:rPr>
          <w:rFonts w:ascii="仿宋" w:hAnsi="仿宋" w:eastAsia="仿宋" w:cs="宋体"/>
          <w:color w:val="000000"/>
          <w:kern w:val="0"/>
          <w:szCs w:val="24"/>
        </w:rPr>
      </w:pPr>
    </w:p>
    <w:p>
      <w:pPr>
        <w:widowControl/>
        <w:spacing w:line="240" w:lineRule="auto"/>
        <w:ind w:firstLine="0" w:firstLineChars="0"/>
        <w:jc w:val="left"/>
        <w:rPr>
          <w:rFonts w:ascii="宋体" w:hAnsi="宋体" w:cs="宋体"/>
          <w:kern w:val="0"/>
          <w:szCs w:val="24"/>
        </w:rPr>
      </w:pPr>
      <w:r>
        <w:drawing>
          <wp:inline distT="0" distB="0" distL="0" distR="0">
            <wp:extent cx="5088255" cy="6146800"/>
            <wp:effectExtent l="0" t="0" r="0" b="6350"/>
            <wp:docPr id="630124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2409" name="图片 1"/>
                    <pic:cNvPicPr>
                      <a:picLocks noChangeAspect="1"/>
                    </pic:cNvPicPr>
                  </pic:nvPicPr>
                  <pic:blipFill>
                    <a:blip r:embed="rId7"/>
                    <a:stretch>
                      <a:fillRect/>
                    </a:stretch>
                  </pic:blipFill>
                  <pic:spPr>
                    <a:xfrm>
                      <a:off x="0" y="0"/>
                      <a:ext cx="5096158" cy="6155667"/>
                    </a:xfrm>
                    <a:prstGeom prst="rect">
                      <a:avLst/>
                    </a:prstGeom>
                  </pic:spPr>
                </pic:pic>
              </a:graphicData>
            </a:graphic>
          </wp:inline>
        </w:drawing>
      </w:r>
      <w:r>
        <w:drawing>
          <wp:inline distT="0" distB="0" distL="0" distR="0">
            <wp:extent cx="5916930" cy="8401050"/>
            <wp:effectExtent l="0" t="0" r="7620" b="0"/>
            <wp:docPr id="12867387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38751" name="图片 1"/>
                    <pic:cNvPicPr>
                      <a:picLocks noChangeAspect="1"/>
                    </pic:cNvPicPr>
                  </pic:nvPicPr>
                  <pic:blipFill>
                    <a:blip r:embed="rId8"/>
                    <a:stretch>
                      <a:fillRect/>
                    </a:stretch>
                  </pic:blipFill>
                  <pic:spPr>
                    <a:xfrm>
                      <a:off x="0" y="0"/>
                      <a:ext cx="5932136" cy="8422460"/>
                    </a:xfrm>
                    <a:prstGeom prst="rect">
                      <a:avLst/>
                    </a:prstGeom>
                  </pic:spPr>
                </pic:pic>
              </a:graphicData>
            </a:graphic>
          </wp:inline>
        </w:drawing>
      </w:r>
    </w:p>
    <w:p>
      <w:pPr>
        <w:widowControl/>
        <w:spacing w:line="240" w:lineRule="auto"/>
        <w:ind w:firstLine="0" w:firstLineChars="0"/>
        <w:jc w:val="left"/>
        <w:rPr>
          <w:rFonts w:ascii="宋体" w:hAnsi="宋体" w:cs="宋体"/>
          <w:kern w:val="0"/>
          <w:szCs w:val="24"/>
        </w:rPr>
      </w:pPr>
    </w:p>
    <w:p>
      <w:pPr>
        <w:widowControl/>
        <w:spacing w:line="240" w:lineRule="auto"/>
        <w:ind w:firstLine="0" w:firstLineChars="0"/>
        <w:jc w:val="left"/>
        <w:rPr>
          <w:rFonts w:ascii="宋体" w:hAnsi="宋体" w:cs="宋体"/>
          <w:color w:val="FF0000"/>
          <w:kern w:val="0"/>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A9C"/>
    <w:rsid w:val="000C4999"/>
    <w:rsid w:val="003B5B1B"/>
    <w:rsid w:val="0047156F"/>
    <w:rsid w:val="004B2AEA"/>
    <w:rsid w:val="004C1A9C"/>
    <w:rsid w:val="005A3415"/>
    <w:rsid w:val="00613C5E"/>
    <w:rsid w:val="00725F3C"/>
    <w:rsid w:val="0076063E"/>
    <w:rsid w:val="00871405"/>
    <w:rsid w:val="008F7D04"/>
    <w:rsid w:val="00906442"/>
    <w:rsid w:val="00967046"/>
    <w:rsid w:val="00AD3B1A"/>
    <w:rsid w:val="00B22BE4"/>
    <w:rsid w:val="00B932BD"/>
    <w:rsid w:val="00BF576E"/>
    <w:rsid w:val="00C57E56"/>
    <w:rsid w:val="00C72B50"/>
    <w:rsid w:val="00CD0935"/>
    <w:rsid w:val="00D14E9A"/>
    <w:rsid w:val="00D5032E"/>
    <w:rsid w:val="00D81B2E"/>
    <w:rsid w:val="00D8596A"/>
    <w:rsid w:val="00DA7C09"/>
    <w:rsid w:val="00DF34A7"/>
    <w:rsid w:val="00E00AA5"/>
    <w:rsid w:val="00E471D2"/>
    <w:rsid w:val="00E70B0D"/>
    <w:rsid w:val="00F26375"/>
    <w:rsid w:val="00F77759"/>
    <w:rsid w:val="00FA0B19"/>
    <w:rsid w:val="6EFBCA8B"/>
    <w:rsid w:val="7F7B7BF4"/>
    <w:rsid w:val="9FF6D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atLeast"/>
      <w:ind w:firstLine="200" w:firstLineChars="200"/>
      <w:jc w:val="both"/>
    </w:pPr>
    <w:rPr>
      <w:rFonts w:ascii="等线" w:hAnsi="等线" w:eastAsia="宋体" w:cs="等线"/>
      <w:kern w:val="2"/>
      <w:sz w:val="24"/>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firstLine="420"/>
    </w:pPr>
  </w:style>
  <w:style w:type="character" w:customStyle="1" w:styleId="6">
    <w:name w:val="Unresolved Mention"/>
    <w:basedOn w:val="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410</Words>
  <Characters>2339</Characters>
  <Lines>19</Lines>
  <Paragraphs>5</Paragraphs>
  <TotalTime>89</TotalTime>
  <ScaleCrop>false</ScaleCrop>
  <LinksUpToDate>false</LinksUpToDate>
  <CharactersWithSpaces>2744</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2023-10-20T22:42:00Z</dcterms:created>
  <dc:creator>610470974@qq.com</dc:creator>
  <cp:lastModifiedBy>Angela</cp:lastModifiedBy>
  <dcterms:modified xsi:type="dcterms:W3CDTF">2023-11-10T12:15:32Z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0E318666D3FC235C64AE4D6572729678_43</vt:lpwstr>
  </property>
</Properties>
</file>