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017A00">
      <w:pPr>
        <w:pStyle w:val="4"/>
        <w:keepNext w:val="0"/>
        <w:keepLines w:val="0"/>
        <w:widowControl/>
        <w:suppressLineNumbers w:val="0"/>
        <w:jc w:val="center"/>
      </w:pPr>
      <w:r>
        <w:rPr>
          <w:rFonts w:ascii="方正小标宋简体" w:hAnsi="方正小标宋简体" w:eastAsia="方正小标宋简体" w:cs="方正小标宋简体"/>
          <w:color w:val="E74C3C"/>
          <w:sz w:val="44"/>
          <w:szCs w:val="44"/>
        </w:rPr>
        <w:t>关于印发修订后的《上海海事大学</w:t>
      </w:r>
    </w:p>
    <w:p w14:paraId="622FC7D9">
      <w:pPr>
        <w:pStyle w:val="4"/>
        <w:keepNext w:val="0"/>
        <w:keepLines w:val="0"/>
        <w:widowControl/>
        <w:suppressLineNumbers w:val="0"/>
        <w:jc w:val="center"/>
      </w:pPr>
      <w:r>
        <w:rPr>
          <w:rFonts w:hint="eastAsia" w:ascii="方正小标宋简体" w:hAnsi="方正小标宋简体" w:eastAsia="方正小标宋简体" w:cs="方正小标宋简体"/>
          <w:color w:val="E74C3C"/>
          <w:sz w:val="44"/>
          <w:szCs w:val="44"/>
        </w:rPr>
        <w:t>学生转专业、转学实施办法》的通知</w:t>
      </w:r>
    </w:p>
    <w:p w14:paraId="77EAB506">
      <w:pPr>
        <w:pStyle w:val="4"/>
        <w:keepNext w:val="0"/>
        <w:keepLines w:val="0"/>
        <w:widowControl/>
        <w:suppressLineNumbers w:val="0"/>
        <w:jc w:val="center"/>
      </w:pPr>
      <w:r>
        <w:rPr>
          <w:rFonts w:ascii="仿宋" w:hAnsi="仿宋" w:eastAsia="仿宋" w:cs="仿宋"/>
          <w:sz w:val="32"/>
          <w:szCs w:val="32"/>
        </w:rPr>
        <w:t>沪海大教〔2024〕225号</w:t>
      </w:r>
    </w:p>
    <w:p w14:paraId="65E3B85A">
      <w:pPr>
        <w:pStyle w:val="4"/>
        <w:keepNext w:val="0"/>
        <w:keepLines w:val="0"/>
        <w:widowControl/>
        <w:suppressLineNumbers w:val="0"/>
        <w:jc w:val="both"/>
      </w:pPr>
      <w:r>
        <w:t> </w:t>
      </w:r>
    </w:p>
    <w:p w14:paraId="4DEA4251">
      <w:pPr>
        <w:pStyle w:val="4"/>
        <w:keepNext w:val="0"/>
        <w:keepLines w:val="0"/>
        <w:widowControl/>
        <w:suppressLineNumbers w:val="0"/>
        <w:jc w:val="both"/>
      </w:pPr>
      <w:r>
        <w:rPr>
          <w:rFonts w:hint="eastAsia" w:ascii="仿宋" w:hAnsi="仿宋" w:eastAsia="仿宋" w:cs="仿宋"/>
          <w:sz w:val="32"/>
          <w:szCs w:val="32"/>
        </w:rPr>
        <w:t>校内各部门：</w:t>
      </w:r>
    </w:p>
    <w:p w14:paraId="0F97957F">
      <w:pPr>
        <w:pStyle w:val="4"/>
        <w:keepNext w:val="0"/>
        <w:keepLines w:val="0"/>
        <w:widowControl/>
        <w:suppressLineNumbers w:val="0"/>
        <w:ind w:left="0" w:firstLine="640"/>
        <w:jc w:val="both"/>
      </w:pPr>
      <w:r>
        <w:rPr>
          <w:rFonts w:hint="eastAsia" w:ascii="仿宋" w:hAnsi="仿宋" w:eastAsia="仿宋" w:cs="仿宋"/>
          <w:sz w:val="32"/>
          <w:szCs w:val="32"/>
        </w:rPr>
        <w:t>经研究，决定印发修订后的《上海海事大学学生转专业、转学实施办法》，请遵照执行。</w:t>
      </w:r>
    </w:p>
    <w:p w14:paraId="32AB1041">
      <w:pPr>
        <w:pStyle w:val="4"/>
        <w:keepNext w:val="0"/>
        <w:keepLines w:val="0"/>
        <w:widowControl/>
        <w:suppressLineNumbers w:val="0"/>
        <w:ind w:left="0" w:firstLine="640"/>
        <w:jc w:val="both"/>
        <w:rPr>
          <w:rFonts w:hint="eastAsia" w:ascii="仿宋" w:hAnsi="仿宋" w:eastAsia="仿宋" w:cs="仿宋"/>
          <w:sz w:val="32"/>
          <w:szCs w:val="32"/>
        </w:rPr>
      </w:pPr>
      <w:r>
        <w:rPr>
          <w:rFonts w:hint="eastAsia" w:ascii="仿宋" w:hAnsi="仿宋" w:eastAsia="仿宋" w:cs="仿宋"/>
          <w:sz w:val="32"/>
          <w:szCs w:val="32"/>
        </w:rPr>
        <w:t>特此通知。</w:t>
      </w:r>
    </w:p>
    <w:p w14:paraId="348E609F">
      <w:pPr>
        <w:pStyle w:val="4"/>
        <w:keepNext w:val="0"/>
        <w:keepLines w:val="0"/>
        <w:widowControl/>
        <w:suppressLineNumbers w:val="0"/>
        <w:ind w:left="0" w:firstLine="640"/>
        <w:jc w:val="both"/>
      </w:pPr>
      <w:r>
        <w:rPr>
          <w:rFonts w:hint="eastAsia" w:ascii="仿宋" w:hAnsi="仿宋" w:eastAsia="仿宋" w:cs="仿宋"/>
          <w:color w:val="333333"/>
          <w:sz w:val="32"/>
          <w:szCs w:val="32"/>
          <w:shd w:val="clear" w:fill="FFFFFF"/>
        </w:rPr>
        <w:t>附件：</w:t>
      </w:r>
      <w:r>
        <w:rPr>
          <w:rFonts w:hint="eastAsia" w:ascii="仿宋" w:hAnsi="仿宋" w:eastAsia="仿宋" w:cs="仿宋"/>
          <w:sz w:val="32"/>
          <w:szCs w:val="32"/>
        </w:rPr>
        <w:t>上海海事大学学生转专业、转学实施办法</w:t>
      </w:r>
    </w:p>
    <w:p w14:paraId="180C05F2">
      <w:pPr>
        <w:pStyle w:val="4"/>
        <w:keepNext w:val="0"/>
        <w:keepLines w:val="0"/>
        <w:widowControl/>
        <w:suppressLineNumbers w:val="0"/>
        <w:ind w:left="0" w:firstLine="640"/>
        <w:jc w:val="both"/>
      </w:pPr>
      <w:r>
        <w:t> </w:t>
      </w:r>
    </w:p>
    <w:p w14:paraId="12D854C0">
      <w:pPr>
        <w:pStyle w:val="4"/>
        <w:keepNext w:val="0"/>
        <w:keepLines w:val="0"/>
        <w:widowControl/>
        <w:suppressLineNumbers w:val="0"/>
        <w:spacing w:before="0" w:beforeAutospacing="1" w:after="0" w:afterAutospacing="1"/>
        <w:ind w:left="0" w:right="0" w:firstLine="640"/>
        <w:jc w:val="right"/>
        <w:rPr>
          <w:rFonts w:hint="eastAsia" w:ascii="仿宋" w:hAnsi="仿宋" w:eastAsia="仿宋" w:cs="仿宋"/>
          <w:sz w:val="32"/>
          <w:szCs w:val="32"/>
        </w:rPr>
      </w:pPr>
    </w:p>
    <w:p w14:paraId="5C863D05">
      <w:pPr>
        <w:pStyle w:val="4"/>
        <w:keepNext w:val="0"/>
        <w:keepLines w:val="0"/>
        <w:widowControl/>
        <w:suppressLineNumbers w:val="0"/>
        <w:spacing w:before="0" w:beforeAutospacing="1" w:after="0" w:afterAutospacing="1"/>
        <w:ind w:left="0" w:right="0" w:firstLine="640"/>
        <w:jc w:val="right"/>
      </w:pPr>
      <w:bookmarkStart w:id="0" w:name="_GoBack"/>
      <w:bookmarkEnd w:id="0"/>
      <w:r>
        <w:rPr>
          <w:rFonts w:hint="eastAsia" w:ascii="仿宋" w:hAnsi="仿宋" w:eastAsia="仿宋" w:cs="仿宋"/>
          <w:sz w:val="32"/>
          <w:szCs w:val="32"/>
        </w:rPr>
        <w:t>上海海事大学</w:t>
      </w:r>
    </w:p>
    <w:p w14:paraId="2823636D">
      <w:pPr>
        <w:pStyle w:val="4"/>
        <w:keepNext w:val="0"/>
        <w:keepLines w:val="0"/>
        <w:widowControl/>
        <w:suppressLineNumbers w:val="0"/>
        <w:spacing w:before="0" w:beforeAutospacing="1" w:after="0" w:afterAutospacing="1"/>
        <w:ind w:left="0" w:right="0" w:firstLine="640"/>
        <w:jc w:val="right"/>
      </w:pPr>
      <w:r>
        <w:rPr>
          <w:rFonts w:hint="eastAsia" w:ascii="仿宋" w:hAnsi="仿宋" w:eastAsia="仿宋" w:cs="仿宋"/>
          <w:sz w:val="32"/>
          <w:szCs w:val="32"/>
          <w:lang w:val="en-US"/>
        </w:rPr>
        <w:t>2024</w:t>
      </w:r>
      <w:r>
        <w:rPr>
          <w:rFonts w:hint="eastAsia" w:ascii="仿宋" w:hAnsi="仿宋" w:eastAsia="仿宋" w:cs="仿宋"/>
          <w:sz w:val="32"/>
          <w:szCs w:val="32"/>
        </w:rPr>
        <w:t>年7月23日</w:t>
      </w:r>
    </w:p>
    <w:p w14:paraId="623B6D5C">
      <w:pPr>
        <w:pStyle w:val="4"/>
        <w:keepNext w:val="0"/>
        <w:keepLines w:val="0"/>
        <w:widowControl/>
        <w:suppressLineNumbers w:val="0"/>
        <w:spacing w:before="0" w:beforeAutospacing="1" w:after="0" w:afterAutospacing="1"/>
        <w:ind w:left="0" w:right="0" w:firstLine="640"/>
        <w:rPr>
          <w:rFonts w:hint="eastAsia" w:ascii="仿宋" w:hAnsi="仿宋" w:eastAsia="仿宋" w:cs="仿宋"/>
          <w:sz w:val="28"/>
          <w:szCs w:val="28"/>
          <w:u w:val="single"/>
        </w:rPr>
      </w:pPr>
    </w:p>
    <w:p w14:paraId="166B2FDF">
      <w:pPr>
        <w:pStyle w:val="4"/>
        <w:keepNext w:val="0"/>
        <w:keepLines w:val="0"/>
        <w:widowControl/>
        <w:suppressLineNumbers w:val="0"/>
        <w:spacing w:before="0" w:beforeAutospacing="1" w:after="0" w:afterAutospacing="1"/>
        <w:ind w:left="0" w:right="0" w:firstLine="640"/>
        <w:rPr>
          <w:rFonts w:hint="eastAsia" w:ascii="仿宋" w:hAnsi="仿宋" w:eastAsia="仿宋" w:cs="仿宋"/>
          <w:sz w:val="28"/>
          <w:szCs w:val="28"/>
          <w:u w:val="single"/>
        </w:rPr>
      </w:pPr>
    </w:p>
    <w:p w14:paraId="07FD5088">
      <w:pPr>
        <w:pStyle w:val="4"/>
        <w:keepNext w:val="0"/>
        <w:keepLines w:val="0"/>
        <w:widowControl/>
        <w:suppressLineNumbers w:val="0"/>
        <w:spacing w:before="0" w:beforeAutospacing="1" w:after="0" w:afterAutospacing="1"/>
        <w:ind w:left="0" w:right="0" w:firstLine="640"/>
      </w:pPr>
      <w:r>
        <w:rPr>
          <w:rFonts w:hint="eastAsia" w:ascii="仿宋" w:hAnsi="仿宋" w:eastAsia="仿宋" w:cs="仿宋"/>
          <w:sz w:val="28"/>
          <w:szCs w:val="28"/>
          <w:u w:val="single"/>
        </w:rPr>
        <w:t>上海海事大学校长办公室                2024年7月23日印发</w:t>
      </w:r>
    </w:p>
    <w:p w14:paraId="760E19F5">
      <w:pPr>
        <w:pStyle w:val="4"/>
        <w:keepNext w:val="0"/>
        <w:keepLines w:val="0"/>
        <w:widowControl/>
        <w:suppressLineNumbers w:val="0"/>
        <w:jc w:val="both"/>
        <w:rPr>
          <w:rFonts w:hint="eastAsia" w:ascii="方正小标宋_GBK" w:hAnsi="方正小标宋简体" w:eastAsia="方正小标宋_GBK" w:cs="方正小标宋_GBK"/>
          <w:kern w:val="0"/>
          <w:sz w:val="44"/>
          <w:szCs w:val="44"/>
          <w:shd w:val="clear" w:fill="FFFFFF"/>
          <w:lang w:val="en-US" w:eastAsia="zh-CN" w:bidi="ar"/>
        </w:rPr>
      </w:pPr>
      <w:r>
        <w:t> </w:t>
      </w:r>
      <w:r>
        <w:rPr>
          <w:rFonts w:ascii="黑体" w:hAnsi="宋体" w:eastAsia="黑体" w:cs="黑体"/>
          <w:sz w:val="32"/>
          <w:szCs w:val="32"/>
        </w:rPr>
        <w:t>附件</w:t>
      </w:r>
    </w:p>
    <w:p w14:paraId="3F3C441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560" w:lineRule="exact"/>
        <w:ind w:left="0" w:right="0"/>
        <w:jc w:val="center"/>
        <w:textAlignment w:val="auto"/>
        <w:rPr>
          <w:rFonts w:ascii="宋体" w:hAnsi="宋体"/>
          <w:b/>
          <w:sz w:val="28"/>
          <w:szCs w:val="28"/>
        </w:rPr>
      </w:pPr>
      <w:r>
        <w:rPr>
          <w:rFonts w:hint="eastAsia" w:ascii="方正小标宋_GBK" w:hAnsi="方正小标宋简体" w:eastAsia="方正小标宋_GBK" w:cs="方正小标宋_GBK"/>
          <w:kern w:val="0"/>
          <w:sz w:val="44"/>
          <w:szCs w:val="44"/>
          <w:shd w:val="clear" w:fill="FFFFFF"/>
          <w:lang w:val="en-US" w:eastAsia="zh-CN" w:bidi="ar"/>
        </w:rPr>
        <w:t>上海海事大学学生转专业、转学实施办法</w:t>
      </w:r>
    </w:p>
    <w:p w14:paraId="28C8FD0D">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仿宋" w:hAnsi="仿宋" w:eastAsia="仿宋"/>
          <w:sz w:val="32"/>
          <w:szCs w:val="32"/>
        </w:rPr>
      </w:pPr>
      <w:r>
        <w:rPr>
          <w:rFonts w:hint="eastAsia" w:ascii="仿宋" w:hAnsi="仿宋" w:eastAsia="仿宋"/>
          <w:sz w:val="32"/>
          <w:szCs w:val="32"/>
        </w:rPr>
        <w:t>根据《上海海事大学本科学生学籍管理规定》，为保证转专业和转学工作规范有序进行，特制订本实施办法。</w:t>
      </w:r>
    </w:p>
    <w:p w14:paraId="0898F241">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ascii="仿宋" w:hAnsi="仿宋" w:eastAsia="仿宋"/>
          <w:bCs/>
          <w:sz w:val="32"/>
          <w:szCs w:val="32"/>
        </w:rPr>
      </w:pPr>
      <w:r>
        <w:rPr>
          <w:rFonts w:hint="eastAsia" w:ascii="黑体" w:hAnsi="黑体" w:eastAsia="黑体"/>
          <w:bCs/>
          <w:sz w:val="32"/>
          <w:szCs w:val="32"/>
        </w:rPr>
        <w:t>第一章  转专业</w:t>
      </w:r>
    </w:p>
    <w:p w14:paraId="2CECDDFC">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楷体_GB2312" w:eastAsia="楷体_GB2312"/>
          <w:bCs/>
          <w:sz w:val="32"/>
          <w:szCs w:val="32"/>
        </w:rPr>
      </w:pPr>
      <w:r>
        <w:rPr>
          <w:rFonts w:hint="eastAsia" w:ascii="楷体_GB2312" w:eastAsia="楷体_GB2312"/>
          <w:bCs/>
          <w:sz w:val="32"/>
          <w:szCs w:val="32"/>
        </w:rPr>
        <w:t>第一条  基本原则</w:t>
      </w:r>
    </w:p>
    <w:p w14:paraId="09CB4590">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仿宋" w:hAnsi="仿宋" w:eastAsia="仿宋"/>
          <w:sz w:val="32"/>
          <w:szCs w:val="32"/>
        </w:rPr>
      </w:pPr>
      <w:r>
        <w:rPr>
          <w:rFonts w:hint="eastAsia" w:ascii="仿宋" w:hAnsi="仿宋" w:eastAsia="仿宋"/>
          <w:sz w:val="32"/>
          <w:szCs w:val="32"/>
        </w:rPr>
        <w:t>1.坚持以学生为本，提升学校人才培养质量。</w:t>
      </w:r>
    </w:p>
    <w:p w14:paraId="5B24F12E">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仿宋" w:hAnsi="仿宋" w:eastAsia="仿宋"/>
          <w:sz w:val="32"/>
          <w:szCs w:val="32"/>
        </w:rPr>
      </w:pPr>
      <w:r>
        <w:rPr>
          <w:rFonts w:hint="eastAsia" w:ascii="仿宋" w:hAnsi="仿宋" w:eastAsia="仿宋"/>
          <w:sz w:val="32"/>
          <w:szCs w:val="32"/>
        </w:rPr>
        <w:t>2.尊重学生的兴趣和爱好，发挥学生的优势和专长，调动学生学习的主动性和积极性。</w:t>
      </w:r>
    </w:p>
    <w:p w14:paraId="4CEDE751">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仿宋" w:hAnsi="仿宋" w:eastAsia="仿宋"/>
          <w:sz w:val="32"/>
          <w:szCs w:val="32"/>
        </w:rPr>
      </w:pPr>
      <w:r>
        <w:rPr>
          <w:rFonts w:hint="eastAsia" w:ascii="仿宋" w:hAnsi="仿宋" w:eastAsia="仿宋"/>
          <w:sz w:val="32"/>
          <w:szCs w:val="32"/>
        </w:rPr>
        <w:t>3.学生转专业应以符合现有办学条件和保证各专业正常教学秩序为前提。</w:t>
      </w:r>
    </w:p>
    <w:p w14:paraId="61F7B9B9">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仿宋" w:hAnsi="仿宋" w:eastAsia="仿宋"/>
          <w:sz w:val="32"/>
          <w:szCs w:val="32"/>
        </w:rPr>
      </w:pPr>
      <w:r>
        <w:rPr>
          <w:rFonts w:hint="eastAsia" w:ascii="仿宋" w:hAnsi="仿宋" w:eastAsia="仿宋"/>
          <w:sz w:val="32"/>
          <w:szCs w:val="32"/>
        </w:rPr>
        <w:t>4.严格按照学校制度，坚持公平、公正原则，规范操作程序。</w:t>
      </w:r>
    </w:p>
    <w:p w14:paraId="53EAFA11">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楷体_GB2312" w:eastAsia="楷体_GB2312"/>
          <w:bCs/>
          <w:sz w:val="32"/>
          <w:szCs w:val="32"/>
        </w:rPr>
      </w:pPr>
      <w:r>
        <w:rPr>
          <w:rFonts w:hint="eastAsia" w:ascii="楷体_GB2312" w:eastAsia="楷体_GB2312"/>
          <w:bCs/>
          <w:sz w:val="32"/>
          <w:szCs w:val="32"/>
        </w:rPr>
        <w:t>第二条  转专业条件</w:t>
      </w:r>
    </w:p>
    <w:p w14:paraId="595262AD">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 w:hAnsi="仿宋" w:eastAsia="仿宋"/>
          <w:color w:val="000000" w:themeColor="text1"/>
          <w:sz w:val="32"/>
          <w:szCs w:val="32"/>
          <w:lang w:val="en-US" w:eastAsia="zh-CN"/>
          <w14:textFill>
            <w14:solidFill>
              <w14:schemeClr w14:val="tx1"/>
            </w14:solidFill>
          </w14:textFill>
        </w:rPr>
      </w:pPr>
      <w:r>
        <w:rPr>
          <w:rFonts w:hint="eastAsia" w:ascii="仿宋" w:hAnsi="仿宋" w:eastAsia="仿宋"/>
          <w:sz w:val="32"/>
          <w:szCs w:val="32"/>
        </w:rPr>
        <w:t>提前批招生的航海类专业“第一学期平均学分绩点（GPA）位列本</w:t>
      </w:r>
      <w:r>
        <w:rPr>
          <w:rFonts w:hint="eastAsia" w:ascii="仿宋" w:hAnsi="仿宋" w:eastAsia="仿宋"/>
          <w:color w:val="000000" w:themeColor="text1"/>
          <w:sz w:val="32"/>
          <w:szCs w:val="32"/>
          <w14:textFill>
            <w14:solidFill>
              <w14:schemeClr w14:val="tx1"/>
            </w14:solidFill>
          </w14:textFill>
        </w:rPr>
        <w:t>专业</w:t>
      </w:r>
      <w:r>
        <w:rPr>
          <w:rFonts w:hint="eastAsia" w:ascii="仿宋" w:hAnsi="仿宋" w:eastAsia="仿宋"/>
          <w:color w:val="000000" w:themeColor="text1"/>
          <w:sz w:val="32"/>
          <w:szCs w:val="32"/>
          <w:lang w:eastAsia="zh-CN"/>
          <w14:textFill>
            <w14:solidFill>
              <w14:schemeClr w14:val="tx1"/>
            </w14:solidFill>
          </w14:textFill>
        </w:rPr>
        <w:t>（</w:t>
      </w:r>
      <w:r>
        <w:rPr>
          <w:rFonts w:hint="eastAsia" w:ascii="仿宋" w:hAnsi="仿宋" w:eastAsia="仿宋"/>
          <w:color w:val="000000" w:themeColor="text1"/>
          <w:sz w:val="32"/>
          <w:szCs w:val="32"/>
          <w:lang w:val="en-US" w:eastAsia="zh-CN"/>
          <w14:textFill>
            <w14:solidFill>
              <w14:schemeClr w14:val="tx1"/>
            </w14:solidFill>
          </w14:textFill>
        </w:rPr>
        <w:t>方向</w:t>
      </w:r>
      <w:r>
        <w:rPr>
          <w:rFonts w:hint="eastAsia" w:ascii="仿宋" w:hAnsi="仿宋" w:eastAsia="仿宋"/>
          <w:color w:val="000000" w:themeColor="text1"/>
          <w:sz w:val="32"/>
          <w:szCs w:val="32"/>
          <w:lang w:eastAsia="zh-CN"/>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前10%”的大一年级全日制本科学生；其他专业大一年级</w:t>
      </w:r>
      <w:r>
        <w:rPr>
          <w:rFonts w:hint="eastAsia" w:ascii="仿宋" w:hAnsi="仿宋" w:eastAsia="仿宋"/>
          <w:color w:val="000000" w:themeColor="text1"/>
          <w:sz w:val="32"/>
          <w:szCs w:val="32"/>
          <w:lang w:val="en-US" w:eastAsia="zh-CN"/>
          <w14:textFill>
            <w14:solidFill>
              <w14:schemeClr w14:val="tx1"/>
            </w14:solidFill>
          </w14:textFill>
        </w:rPr>
        <w:t>在籍在校</w:t>
      </w:r>
      <w:r>
        <w:rPr>
          <w:rFonts w:hint="eastAsia" w:ascii="仿宋" w:hAnsi="仿宋" w:eastAsia="仿宋"/>
          <w:color w:val="000000" w:themeColor="text1"/>
          <w:sz w:val="32"/>
          <w:szCs w:val="32"/>
          <w14:textFill>
            <w14:solidFill>
              <w14:schemeClr w14:val="tx1"/>
            </w14:solidFill>
          </w14:textFill>
        </w:rPr>
        <w:t>全日制本科学生</w:t>
      </w:r>
      <w:r>
        <w:rPr>
          <w:rFonts w:hint="eastAsia" w:ascii="仿宋" w:hAnsi="仿宋" w:eastAsia="仿宋"/>
          <w:color w:val="000000" w:themeColor="text1"/>
          <w:sz w:val="32"/>
          <w:szCs w:val="32"/>
          <w:lang w:eastAsia="zh-CN"/>
          <w14:textFill>
            <w14:solidFill>
              <w14:schemeClr w14:val="tx1"/>
            </w14:solidFill>
          </w14:textFill>
        </w:rPr>
        <w:t>；</w:t>
      </w:r>
      <w:r>
        <w:rPr>
          <w:rFonts w:hint="eastAsia" w:ascii="仿宋" w:hAnsi="仿宋" w:eastAsia="仿宋" w:cs="Times New Roman"/>
          <w:color w:val="000000" w:themeColor="text1"/>
          <w:sz w:val="32"/>
          <w:szCs w:val="32"/>
          <w:lang w:val="en-US" w:eastAsia="zh-CN"/>
          <w14:textFill>
            <w14:solidFill>
              <w14:schemeClr w14:val="tx1"/>
            </w14:solidFill>
          </w14:textFill>
        </w:rPr>
        <w:t>在校期间</w:t>
      </w:r>
      <w:r>
        <w:rPr>
          <w:rFonts w:hint="eastAsia" w:ascii="仿宋" w:hAnsi="仿宋" w:eastAsia="仿宋" w:cs="Times New Roman"/>
          <w:color w:val="000000" w:themeColor="text1"/>
          <w:sz w:val="32"/>
          <w:szCs w:val="32"/>
          <w14:textFill>
            <w14:solidFill>
              <w14:schemeClr w14:val="tx1"/>
            </w14:solidFill>
          </w14:textFill>
        </w:rPr>
        <w:t>有高质量</w:t>
      </w:r>
      <w:r>
        <w:rPr>
          <w:rFonts w:hint="eastAsia" w:ascii="仿宋" w:hAnsi="仿宋" w:eastAsia="仿宋" w:cs="Times New Roman"/>
          <w:color w:val="000000" w:themeColor="text1"/>
          <w:sz w:val="32"/>
          <w:szCs w:val="32"/>
          <w:lang w:val="en-US" w:eastAsia="zh-CN"/>
          <w14:textFill>
            <w14:solidFill>
              <w14:schemeClr w14:val="tx1"/>
            </w14:solidFill>
          </w14:textFill>
        </w:rPr>
        <w:t>科研成果如</w:t>
      </w:r>
      <w:r>
        <w:rPr>
          <w:rFonts w:hint="eastAsia" w:ascii="仿宋" w:hAnsi="仿宋" w:eastAsia="仿宋" w:cs="Times New Roman"/>
          <w:color w:val="000000" w:themeColor="text1"/>
          <w:sz w:val="32"/>
          <w:szCs w:val="32"/>
          <w14:textFill>
            <w14:solidFill>
              <w14:schemeClr w14:val="tx1"/>
            </w14:solidFill>
          </w14:textFill>
        </w:rPr>
        <w:t>学术论文</w:t>
      </w:r>
      <w:r>
        <w:rPr>
          <w:rFonts w:hint="eastAsia" w:ascii="仿宋" w:hAnsi="仿宋" w:eastAsia="仿宋" w:cs="Times New Roman"/>
          <w:color w:val="000000" w:themeColor="text1"/>
          <w:sz w:val="32"/>
          <w:szCs w:val="32"/>
          <w:lang w:eastAsia="zh-CN"/>
          <w14:textFill>
            <w14:solidFill>
              <w14:schemeClr w14:val="tx1"/>
            </w14:solidFill>
          </w14:textFill>
        </w:rPr>
        <w:t>（</w:t>
      </w:r>
      <w:r>
        <w:rPr>
          <w:rFonts w:hint="eastAsia" w:ascii="仿宋" w:hAnsi="仿宋" w:eastAsia="仿宋" w:cs="Times New Roman"/>
          <w:color w:val="000000" w:themeColor="text1"/>
          <w:sz w:val="32"/>
          <w:szCs w:val="32"/>
          <w:lang w:val="en-US" w:eastAsia="zh-CN"/>
          <w14:textFill>
            <w14:solidFill>
              <w14:schemeClr w14:val="tx1"/>
            </w14:solidFill>
          </w14:textFill>
        </w:rPr>
        <w:t>排名第一</w:t>
      </w:r>
      <w:r>
        <w:rPr>
          <w:rFonts w:hint="eastAsia" w:ascii="仿宋" w:hAnsi="仿宋" w:eastAsia="仿宋" w:cs="Times New Roman"/>
          <w:color w:val="000000" w:themeColor="text1"/>
          <w:sz w:val="32"/>
          <w:szCs w:val="32"/>
          <w:lang w:eastAsia="zh-CN"/>
          <w14:textFill>
            <w14:solidFill>
              <w14:schemeClr w14:val="tx1"/>
            </w14:solidFill>
          </w14:textFill>
        </w:rPr>
        <w:t>）</w:t>
      </w:r>
      <w:r>
        <w:rPr>
          <w:rFonts w:hint="eastAsia" w:ascii="仿宋" w:hAnsi="仿宋" w:eastAsia="仿宋" w:cs="Times New Roman"/>
          <w:color w:val="000000" w:themeColor="text1"/>
          <w:sz w:val="32"/>
          <w:szCs w:val="32"/>
          <w14:textFill>
            <w14:solidFill>
              <w14:schemeClr w14:val="tx1"/>
            </w14:solidFill>
          </w14:textFill>
        </w:rPr>
        <w:t>、</w:t>
      </w:r>
      <w:r>
        <w:rPr>
          <w:rFonts w:hint="eastAsia" w:ascii="仿宋" w:hAnsi="仿宋" w:eastAsia="仿宋" w:cs="Times New Roman"/>
          <w:color w:val="000000" w:themeColor="text1"/>
          <w:sz w:val="32"/>
          <w:szCs w:val="32"/>
          <w:lang w:val="en-US" w:eastAsia="zh-CN"/>
          <w14:textFill>
            <w14:solidFill>
              <w14:schemeClr w14:val="tx1"/>
            </w14:solidFill>
          </w14:textFill>
        </w:rPr>
        <w:t>知识产权</w:t>
      </w:r>
      <w:r>
        <w:rPr>
          <w:rFonts w:hint="eastAsia" w:ascii="仿宋" w:hAnsi="仿宋" w:eastAsia="仿宋" w:cs="Times New Roman"/>
          <w:color w:val="000000" w:themeColor="text1"/>
          <w:sz w:val="32"/>
          <w:szCs w:val="32"/>
          <w:lang w:eastAsia="zh-CN"/>
          <w14:textFill>
            <w14:solidFill>
              <w14:schemeClr w14:val="tx1"/>
            </w14:solidFill>
          </w14:textFill>
        </w:rPr>
        <w:t>（</w:t>
      </w:r>
      <w:r>
        <w:rPr>
          <w:rFonts w:hint="eastAsia" w:ascii="仿宋" w:hAnsi="仿宋" w:eastAsia="仿宋" w:cs="Times New Roman"/>
          <w:color w:val="000000" w:themeColor="text1"/>
          <w:sz w:val="32"/>
          <w:szCs w:val="32"/>
          <w:lang w:val="en-US" w:eastAsia="zh-CN"/>
          <w14:textFill>
            <w14:solidFill>
              <w14:schemeClr w14:val="tx1"/>
            </w14:solidFill>
          </w14:textFill>
        </w:rPr>
        <w:t>排名第一</w:t>
      </w:r>
      <w:r>
        <w:rPr>
          <w:rFonts w:hint="eastAsia" w:ascii="仿宋" w:hAnsi="仿宋" w:eastAsia="仿宋" w:cs="Times New Roman"/>
          <w:color w:val="000000" w:themeColor="text1"/>
          <w:sz w:val="32"/>
          <w:szCs w:val="32"/>
          <w:lang w:eastAsia="zh-CN"/>
          <w14:textFill>
            <w14:solidFill>
              <w14:schemeClr w14:val="tx1"/>
            </w14:solidFill>
          </w14:textFill>
        </w:rPr>
        <w:t>）</w:t>
      </w:r>
      <w:r>
        <w:rPr>
          <w:rFonts w:hint="eastAsia" w:ascii="仿宋" w:hAnsi="仿宋" w:eastAsia="仿宋" w:cs="Times New Roman"/>
          <w:color w:val="000000" w:themeColor="text1"/>
          <w:sz w:val="32"/>
          <w:szCs w:val="32"/>
          <w:lang w:val="en-US" w:eastAsia="zh-CN"/>
          <w14:textFill>
            <w14:solidFill>
              <w14:schemeClr w14:val="tx1"/>
            </w14:solidFill>
          </w14:textFill>
        </w:rPr>
        <w:t>或高水平</w:t>
      </w:r>
      <w:r>
        <w:rPr>
          <w:rFonts w:hint="eastAsia" w:ascii="仿宋" w:hAnsi="仿宋" w:eastAsia="仿宋" w:cs="Times New Roman"/>
          <w:color w:val="000000" w:themeColor="text1"/>
          <w:sz w:val="32"/>
          <w:szCs w:val="32"/>
          <w14:textFill>
            <w14:solidFill>
              <w14:schemeClr w14:val="tx1"/>
            </w14:solidFill>
          </w14:textFill>
        </w:rPr>
        <w:t>学科竞赛获奖等</w:t>
      </w:r>
      <w:r>
        <w:rPr>
          <w:rFonts w:hint="eastAsia" w:ascii="仿宋" w:hAnsi="仿宋" w:eastAsia="仿宋" w:cs="Times New Roman"/>
          <w:color w:val="000000" w:themeColor="text1"/>
          <w:sz w:val="32"/>
          <w:szCs w:val="32"/>
          <w:lang w:val="en-US" w:eastAsia="zh-CN"/>
          <w14:textFill>
            <w14:solidFill>
              <w14:schemeClr w14:val="tx1"/>
            </w14:solidFill>
          </w14:textFill>
        </w:rPr>
        <w:t>的大二年级在籍在校全日制本科学生</w:t>
      </w:r>
      <w:r>
        <w:rPr>
          <w:rFonts w:hint="eastAsia" w:ascii="仿宋" w:hAnsi="仿宋" w:eastAsia="仿宋" w:cs="Times New Roman"/>
          <w:color w:val="000000" w:themeColor="text1"/>
          <w:sz w:val="32"/>
          <w:szCs w:val="32"/>
          <w14:textFill>
            <w14:solidFill>
              <w14:schemeClr w14:val="tx1"/>
            </w14:solidFill>
          </w14:textFill>
        </w:rPr>
        <w:t>，</w:t>
      </w:r>
      <w:r>
        <w:rPr>
          <w:rFonts w:hint="eastAsia" w:ascii="仿宋" w:hAnsi="仿宋" w:eastAsia="仿宋" w:cs="Times New Roman"/>
          <w:color w:val="000000" w:themeColor="text1"/>
          <w:sz w:val="32"/>
          <w:szCs w:val="32"/>
          <w:lang w:val="en-US" w:eastAsia="zh-CN"/>
          <w14:textFill>
            <w14:solidFill>
              <w14:schemeClr w14:val="tx1"/>
            </w14:solidFill>
          </w14:textFill>
        </w:rPr>
        <w:t>经转入学院认定，转专业后更能发挥其专长者。</w:t>
      </w:r>
    </w:p>
    <w:p w14:paraId="2D708F10">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招生时有明确限制、对培养有特殊要求、正在休学、保留学籍</w:t>
      </w:r>
      <w:r>
        <w:rPr>
          <w:rFonts w:hint="eastAsia" w:ascii="仿宋" w:hAnsi="仿宋" w:eastAsia="仿宋"/>
          <w:color w:val="000000" w:themeColor="text1"/>
          <w:sz w:val="32"/>
          <w:szCs w:val="32"/>
          <w:lang w:eastAsia="zh-CN"/>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《上海海事大学本科学生学籍管理规定》中明确规定不予转专业的学生</w:t>
      </w:r>
      <w:r>
        <w:rPr>
          <w:rFonts w:hint="eastAsia" w:ascii="仿宋" w:hAnsi="仿宋" w:eastAsia="仿宋"/>
          <w:color w:val="000000" w:themeColor="text1"/>
          <w:sz w:val="32"/>
          <w:szCs w:val="32"/>
          <w:lang w:val="en-US" w:eastAsia="zh-CN"/>
          <w14:textFill>
            <w14:solidFill>
              <w14:schemeClr w14:val="tx1"/>
            </w14:solidFill>
          </w14:textFill>
        </w:rPr>
        <w:t>以及学院转专业实施方案中不实行转专业的专业（班级）的学生，</w:t>
      </w:r>
      <w:r>
        <w:rPr>
          <w:rFonts w:hint="eastAsia" w:ascii="仿宋" w:hAnsi="仿宋" w:eastAsia="仿宋"/>
          <w:color w:val="000000" w:themeColor="text1"/>
          <w:sz w:val="32"/>
          <w:szCs w:val="32"/>
          <w14:textFill>
            <w14:solidFill>
              <w14:schemeClr w14:val="tx1"/>
            </w14:solidFill>
          </w14:textFill>
        </w:rPr>
        <w:t>不允许转专业。</w:t>
      </w:r>
    </w:p>
    <w:p w14:paraId="300571E0">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default" w:ascii="仿宋" w:hAnsi="仿宋" w:eastAsia="仿宋"/>
          <w:color w:val="000000" w:themeColor="text1"/>
          <w:sz w:val="32"/>
          <w:szCs w:val="32"/>
          <w:lang w:val="en-US" w:eastAsia="zh-CN"/>
          <w14:textFill>
            <w14:solidFill>
              <w14:schemeClr w14:val="tx1"/>
            </w14:solidFill>
          </w14:textFill>
        </w:rPr>
      </w:pPr>
      <w:r>
        <w:rPr>
          <w:rFonts w:hint="eastAsia" w:ascii="仿宋" w:hAnsi="仿宋" w:eastAsia="仿宋"/>
          <w:color w:val="000000" w:themeColor="text1"/>
          <w:sz w:val="32"/>
          <w:szCs w:val="32"/>
          <w:lang w:val="en-US" w:eastAsia="zh-CN"/>
          <w14:textFill>
            <w14:solidFill>
              <w14:schemeClr w14:val="tx1"/>
            </w14:solidFill>
          </w14:textFill>
        </w:rPr>
        <w:t>各专业报名条件以当年度学院转专业实施方案为准。</w:t>
      </w:r>
    </w:p>
    <w:p w14:paraId="6591DA9B">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楷体_GB2312" w:eastAsia="楷体_GB2312"/>
          <w:bCs/>
          <w:color w:val="000000" w:themeColor="text1"/>
          <w:sz w:val="32"/>
          <w:szCs w:val="32"/>
          <w14:textFill>
            <w14:solidFill>
              <w14:schemeClr w14:val="tx1"/>
            </w14:solidFill>
          </w14:textFill>
        </w:rPr>
      </w:pPr>
      <w:r>
        <w:rPr>
          <w:rFonts w:hint="eastAsia" w:ascii="楷体_GB2312" w:eastAsia="楷体_GB2312"/>
          <w:bCs/>
          <w:color w:val="000000" w:themeColor="text1"/>
          <w:sz w:val="32"/>
          <w:szCs w:val="32"/>
          <w14:textFill>
            <w14:solidFill>
              <w14:schemeClr w14:val="tx1"/>
            </w14:solidFill>
          </w14:textFill>
        </w:rPr>
        <w:t>第</w:t>
      </w:r>
      <w:r>
        <w:rPr>
          <w:rFonts w:hint="eastAsia" w:ascii="楷体_GB2312" w:eastAsia="楷体_GB2312"/>
          <w:bCs/>
          <w:color w:val="000000" w:themeColor="text1"/>
          <w:sz w:val="32"/>
          <w:szCs w:val="32"/>
          <w:lang w:val="en-US" w:eastAsia="zh-CN"/>
          <w14:textFill>
            <w14:solidFill>
              <w14:schemeClr w14:val="tx1"/>
            </w14:solidFill>
          </w14:textFill>
        </w:rPr>
        <w:t>三</w:t>
      </w:r>
      <w:r>
        <w:rPr>
          <w:rFonts w:hint="eastAsia" w:ascii="楷体_GB2312" w:eastAsia="楷体_GB2312"/>
          <w:bCs/>
          <w:color w:val="000000" w:themeColor="text1"/>
          <w:sz w:val="32"/>
          <w:szCs w:val="32"/>
          <w14:textFill>
            <w14:solidFill>
              <w14:schemeClr w14:val="tx1"/>
            </w14:solidFill>
          </w14:textFill>
        </w:rPr>
        <w:t>条  转专业实施方案</w:t>
      </w:r>
    </w:p>
    <w:p w14:paraId="119893E6">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1.各学院</w:t>
      </w:r>
      <w:r>
        <w:rPr>
          <w:rFonts w:hint="eastAsia" w:ascii="仿宋" w:hAnsi="仿宋" w:eastAsia="仿宋"/>
          <w:color w:val="000000" w:themeColor="text1"/>
          <w:sz w:val="32"/>
          <w:szCs w:val="32"/>
          <w:lang w:val="en-US" w:eastAsia="zh-CN"/>
          <w14:textFill>
            <w14:solidFill>
              <w14:schemeClr w14:val="tx1"/>
            </w14:solidFill>
          </w14:textFill>
        </w:rPr>
        <w:t>根据本办法、</w:t>
      </w:r>
      <w:r>
        <w:rPr>
          <w:rFonts w:hint="eastAsia" w:ascii="仿宋" w:hAnsi="仿宋" w:eastAsia="仿宋"/>
          <w:color w:val="000000" w:themeColor="text1"/>
          <w:sz w:val="32"/>
          <w:szCs w:val="32"/>
          <w14:textFill>
            <w14:solidFill>
              <w14:schemeClr w14:val="tx1"/>
            </w14:solidFill>
          </w14:textFill>
        </w:rPr>
        <w:t>专业特点及办学条件自行制定“转专业实施方案”。</w:t>
      </w:r>
    </w:p>
    <w:p w14:paraId="7F056033">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lang w:eastAsia="zh-CN"/>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转专业实施方案</w:t>
      </w:r>
      <w:r>
        <w:rPr>
          <w:rFonts w:hint="eastAsia" w:ascii="仿宋" w:hAnsi="仿宋" w:eastAsia="仿宋"/>
          <w:color w:val="000000" w:themeColor="text1"/>
          <w:sz w:val="32"/>
          <w:szCs w:val="32"/>
          <w:lang w:eastAsia="zh-CN"/>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内容应包括：</w:t>
      </w:r>
      <w:r>
        <w:rPr>
          <w:rFonts w:hint="eastAsia" w:ascii="仿宋" w:hAnsi="仿宋" w:eastAsia="仿宋"/>
          <w:color w:val="000000" w:themeColor="text1"/>
          <w:sz w:val="32"/>
          <w:szCs w:val="32"/>
          <w:lang w:val="en-US" w:eastAsia="zh-CN"/>
          <w14:textFill>
            <w14:solidFill>
              <w14:schemeClr w14:val="tx1"/>
            </w14:solidFill>
          </w14:textFill>
        </w:rPr>
        <w:t>实施专业、</w:t>
      </w:r>
      <w:r>
        <w:rPr>
          <w:rFonts w:hint="eastAsia" w:ascii="仿宋" w:hAnsi="仿宋" w:eastAsia="仿宋"/>
          <w:color w:val="000000" w:themeColor="text1"/>
          <w:sz w:val="32"/>
          <w:szCs w:val="32"/>
          <w14:textFill>
            <w14:solidFill>
              <w14:schemeClr w14:val="tx1"/>
            </w14:solidFill>
          </w14:textFill>
        </w:rPr>
        <w:t>报名条件、扩容计划、考察内容、选拔方式、录取办法、咨询安排等。</w:t>
      </w:r>
    </w:p>
    <w:p w14:paraId="3E5BE60A">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2.转专业考察选拔应体现关注学生兴趣、爱好、优势、特长等方面内容。</w:t>
      </w:r>
    </w:p>
    <w:p w14:paraId="50C59F37">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3.</w:t>
      </w:r>
      <w:r>
        <w:rPr>
          <w:rFonts w:hint="eastAsia" w:ascii="仿宋" w:hAnsi="仿宋" w:eastAsia="仿宋"/>
          <w:color w:val="000000" w:themeColor="text1"/>
          <w:sz w:val="32"/>
          <w:szCs w:val="32"/>
          <w:lang w:val="en-US" w:eastAsia="zh-CN"/>
          <w14:textFill>
            <w14:solidFill>
              <w14:schemeClr w14:val="tx1"/>
            </w14:solidFill>
          </w14:textFill>
        </w:rPr>
        <w:t>大一年级</w:t>
      </w:r>
      <w:r>
        <w:rPr>
          <w:rFonts w:hint="eastAsia" w:ascii="仿宋" w:hAnsi="仿宋" w:eastAsia="仿宋"/>
          <w:color w:val="000000" w:themeColor="text1"/>
          <w:sz w:val="32"/>
          <w:szCs w:val="32"/>
          <w14:textFill>
            <w14:solidFill>
              <w14:schemeClr w14:val="tx1"/>
            </w14:solidFill>
          </w14:textFill>
        </w:rPr>
        <w:t>转专业扩容计划数</w:t>
      </w:r>
      <w:r>
        <w:rPr>
          <w:rFonts w:hint="eastAsia" w:ascii="仿宋" w:hAnsi="仿宋" w:eastAsia="仿宋"/>
          <w:color w:val="000000" w:themeColor="text1"/>
          <w:sz w:val="32"/>
          <w:szCs w:val="32"/>
          <w:lang w:val="en-US" w:eastAsia="zh-CN"/>
          <w14:textFill>
            <w14:solidFill>
              <w14:schemeClr w14:val="tx1"/>
            </w14:solidFill>
          </w14:textFill>
        </w:rPr>
        <w:t>为</w:t>
      </w:r>
      <w:r>
        <w:rPr>
          <w:rFonts w:hint="eastAsia" w:ascii="仿宋" w:hAnsi="仿宋" w:eastAsia="仿宋"/>
          <w:color w:val="000000" w:themeColor="text1"/>
          <w:sz w:val="32"/>
          <w:szCs w:val="32"/>
          <w14:textFill>
            <w14:solidFill>
              <w14:schemeClr w14:val="tx1"/>
            </w14:solidFill>
          </w14:textFill>
        </w:rPr>
        <w:t>专业同级在籍在校本科学生数的10%（不四舍五入，取整计）。</w:t>
      </w:r>
    </w:p>
    <w:p w14:paraId="25B733F3">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default" w:ascii="仿宋" w:hAnsi="仿宋" w:eastAsia="仿宋"/>
          <w:color w:val="000000" w:themeColor="text1"/>
          <w:sz w:val="32"/>
          <w:szCs w:val="32"/>
          <w:lang w:val="en-US" w:eastAsia="zh-CN"/>
          <w14:textFill>
            <w14:solidFill>
              <w14:schemeClr w14:val="tx1"/>
            </w14:solidFill>
          </w14:textFill>
        </w:rPr>
      </w:pPr>
      <w:r>
        <w:rPr>
          <w:rFonts w:hint="eastAsia" w:ascii="仿宋" w:hAnsi="仿宋" w:eastAsia="仿宋"/>
          <w:color w:val="000000" w:themeColor="text1"/>
          <w:sz w:val="32"/>
          <w:szCs w:val="32"/>
          <w:lang w:val="en-US" w:eastAsia="zh-CN"/>
          <w14:textFill>
            <w14:solidFill>
              <w14:schemeClr w14:val="tx1"/>
            </w14:solidFill>
          </w14:textFill>
        </w:rPr>
        <w:t>大二年级学有专长者的转专业资格条件、选拔考察等由转入学院决定，并须在学院“转专业实施方案”中明确体现，每专业接收大二年级学生不多于2人。</w:t>
      </w:r>
    </w:p>
    <w:p w14:paraId="690ECB4F">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4.各学院以文件形式报送“转专业实施方案”至教务处审核，</w:t>
      </w:r>
      <w:r>
        <w:rPr>
          <w:rFonts w:hint="eastAsia" w:ascii="仿宋" w:hAnsi="仿宋" w:eastAsia="仿宋"/>
          <w:color w:val="000000" w:themeColor="text1"/>
          <w:sz w:val="32"/>
          <w:szCs w:val="32"/>
          <w:lang w:val="en-US" w:eastAsia="zh-CN"/>
          <w14:textFill>
            <w14:solidFill>
              <w14:schemeClr w14:val="tx1"/>
            </w14:solidFill>
          </w14:textFill>
        </w:rPr>
        <w:t>分</w:t>
      </w:r>
      <w:r>
        <w:rPr>
          <w:rFonts w:hint="eastAsia" w:ascii="仿宋" w:hAnsi="仿宋" w:eastAsia="仿宋"/>
          <w:color w:val="000000" w:themeColor="text1"/>
          <w:sz w:val="32"/>
          <w:szCs w:val="32"/>
          <w14:textFill>
            <w14:solidFill>
              <w14:schemeClr w14:val="tx1"/>
            </w14:solidFill>
          </w14:textFill>
        </w:rPr>
        <w:t>管</w:t>
      </w:r>
      <w:r>
        <w:rPr>
          <w:rFonts w:hint="eastAsia" w:ascii="仿宋" w:hAnsi="仿宋" w:eastAsia="仿宋"/>
          <w:color w:val="000000" w:themeColor="text1"/>
          <w:sz w:val="32"/>
          <w:szCs w:val="32"/>
          <w:lang w:val="en-US" w:eastAsia="zh-CN"/>
          <w14:textFill>
            <w14:solidFill>
              <w14:schemeClr w14:val="tx1"/>
            </w14:solidFill>
          </w14:textFill>
        </w:rPr>
        <w:t>本科教学副</w:t>
      </w:r>
      <w:r>
        <w:rPr>
          <w:rFonts w:hint="eastAsia" w:ascii="仿宋" w:hAnsi="仿宋" w:eastAsia="仿宋"/>
          <w:color w:val="000000" w:themeColor="text1"/>
          <w:sz w:val="32"/>
          <w:szCs w:val="32"/>
          <w14:textFill>
            <w14:solidFill>
              <w14:schemeClr w14:val="tx1"/>
            </w14:solidFill>
          </w14:textFill>
        </w:rPr>
        <w:t>校长审批同意后，由各学院组织实施。</w:t>
      </w:r>
    </w:p>
    <w:p w14:paraId="35260FB7">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5.“转专业实施方案”原则上应在新生入学前公布，自公布之日起，各转入学院负责方案咨询，教务处协助受理咨询。</w:t>
      </w:r>
    </w:p>
    <w:p w14:paraId="03E30B47">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楷体_GB2312" w:eastAsia="楷体_GB2312"/>
          <w:bCs/>
          <w:color w:val="000000" w:themeColor="text1"/>
          <w:sz w:val="32"/>
          <w:szCs w:val="32"/>
          <w14:textFill>
            <w14:solidFill>
              <w14:schemeClr w14:val="tx1"/>
            </w14:solidFill>
          </w14:textFill>
        </w:rPr>
      </w:pPr>
      <w:r>
        <w:rPr>
          <w:rFonts w:hint="eastAsia" w:ascii="楷体_GB2312" w:eastAsia="楷体_GB2312"/>
          <w:bCs/>
          <w:color w:val="000000" w:themeColor="text1"/>
          <w:sz w:val="32"/>
          <w:szCs w:val="32"/>
          <w14:textFill>
            <w14:solidFill>
              <w14:schemeClr w14:val="tx1"/>
            </w14:solidFill>
          </w14:textFill>
        </w:rPr>
        <w:t>第</w:t>
      </w:r>
      <w:r>
        <w:rPr>
          <w:rFonts w:hint="eastAsia" w:ascii="楷体_GB2312" w:eastAsia="楷体_GB2312"/>
          <w:bCs/>
          <w:color w:val="000000" w:themeColor="text1"/>
          <w:sz w:val="32"/>
          <w:szCs w:val="32"/>
          <w:lang w:val="en-US" w:eastAsia="zh-CN"/>
          <w14:textFill>
            <w14:solidFill>
              <w14:schemeClr w14:val="tx1"/>
            </w14:solidFill>
          </w14:textFill>
        </w:rPr>
        <w:t>四</w:t>
      </w:r>
      <w:r>
        <w:rPr>
          <w:rFonts w:hint="eastAsia" w:ascii="楷体_GB2312" w:eastAsia="楷体_GB2312"/>
          <w:bCs/>
          <w:color w:val="000000" w:themeColor="text1"/>
          <w:sz w:val="32"/>
          <w:szCs w:val="32"/>
          <w14:textFill>
            <w14:solidFill>
              <w14:schemeClr w14:val="tx1"/>
            </w14:solidFill>
          </w14:textFill>
        </w:rPr>
        <w:t>条  转专业实施时间</w:t>
      </w:r>
    </w:p>
    <w:p w14:paraId="38656ED3">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lang w:val="en-US" w:eastAsia="zh-CN"/>
          <w14:textFill>
            <w14:solidFill>
              <w14:schemeClr w14:val="tx1"/>
            </w14:solidFill>
          </w14:textFill>
        </w:rPr>
        <w:t>每年</w:t>
      </w:r>
      <w:r>
        <w:rPr>
          <w:rFonts w:hint="eastAsia" w:ascii="仿宋" w:hAnsi="仿宋" w:eastAsia="仿宋"/>
          <w:color w:val="000000" w:themeColor="text1"/>
          <w:sz w:val="32"/>
          <w:szCs w:val="32"/>
          <w14:textFill>
            <w14:solidFill>
              <w14:schemeClr w14:val="tx1"/>
            </w14:solidFill>
          </w14:textFill>
        </w:rPr>
        <w:t>春季学期6-12周，学校发布通知，学生提出申请，参加转入专业考察选拔，申请获批者于当年秋季学期开始转入新专业学习。</w:t>
      </w:r>
    </w:p>
    <w:p w14:paraId="47864C91">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楷体_GB2312" w:eastAsia="楷体_GB2312"/>
          <w:bCs/>
          <w:color w:val="000000" w:themeColor="text1"/>
          <w:sz w:val="32"/>
          <w:szCs w:val="32"/>
          <w14:textFill>
            <w14:solidFill>
              <w14:schemeClr w14:val="tx1"/>
            </w14:solidFill>
          </w14:textFill>
        </w:rPr>
      </w:pPr>
      <w:r>
        <w:rPr>
          <w:rFonts w:hint="eastAsia" w:ascii="楷体_GB2312" w:eastAsia="楷体_GB2312"/>
          <w:bCs/>
          <w:color w:val="000000" w:themeColor="text1"/>
          <w:sz w:val="32"/>
          <w:szCs w:val="32"/>
          <w14:textFill>
            <w14:solidFill>
              <w14:schemeClr w14:val="tx1"/>
            </w14:solidFill>
          </w14:textFill>
        </w:rPr>
        <w:t>第五条  转专业工作流程</w:t>
      </w:r>
    </w:p>
    <w:p w14:paraId="449ED8EA">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1.报名</w:t>
      </w:r>
    </w:p>
    <w:p w14:paraId="3B91DCF6">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color w:val="000000" w:themeColor="text1"/>
          <w:sz w:val="32"/>
          <w:szCs w:val="32"/>
          <w14:textFill>
            <w14:solidFill>
              <w14:schemeClr w14:val="tx1"/>
            </w14:solidFill>
          </w14:textFill>
        </w:rPr>
        <w:t>第6</w:t>
      </w:r>
      <w:r>
        <w:rPr>
          <w:rFonts w:hint="eastAsia" w:ascii="仿宋" w:hAnsi="仿宋" w:eastAsia="仿宋"/>
          <w:color w:val="000000" w:themeColor="text1"/>
          <w:sz w:val="32"/>
          <w:szCs w:val="32"/>
          <w:lang w:val="en-US" w:eastAsia="zh-CN"/>
          <w14:textFill>
            <w14:solidFill>
              <w14:schemeClr w14:val="tx1"/>
            </w14:solidFill>
          </w14:textFill>
        </w:rPr>
        <w:t>-7</w:t>
      </w:r>
      <w:r>
        <w:rPr>
          <w:rFonts w:hint="eastAsia" w:ascii="仿宋" w:hAnsi="仿宋" w:eastAsia="仿宋"/>
          <w:color w:val="000000" w:themeColor="text1"/>
          <w:sz w:val="32"/>
          <w:szCs w:val="32"/>
          <w14:textFill>
            <w14:solidFill>
              <w14:schemeClr w14:val="tx1"/>
            </w14:solidFill>
          </w14:textFill>
        </w:rPr>
        <w:t>周，学</w:t>
      </w:r>
      <w:r>
        <w:rPr>
          <w:rFonts w:hint="eastAsia" w:ascii="仿宋" w:hAnsi="仿宋" w:eastAsia="仿宋"/>
          <w:sz w:val="32"/>
          <w:szCs w:val="32"/>
        </w:rPr>
        <w:t>生根据学校</w:t>
      </w:r>
      <w:r>
        <w:rPr>
          <w:rFonts w:hint="eastAsia" w:ascii="仿宋" w:hAnsi="仿宋" w:eastAsia="仿宋"/>
          <w:sz w:val="32"/>
          <w:szCs w:val="32"/>
          <w:lang w:val="en-US" w:eastAsia="zh-CN"/>
        </w:rPr>
        <w:t>工作通知，</w:t>
      </w:r>
      <w:r>
        <w:rPr>
          <w:rFonts w:hint="eastAsia" w:ascii="仿宋" w:hAnsi="仿宋" w:eastAsia="仿宋"/>
          <w:sz w:val="32"/>
          <w:szCs w:val="32"/>
        </w:rPr>
        <w:t>在规定时间内提交转专业申请及要求的证明材料</w:t>
      </w:r>
      <w:r>
        <w:rPr>
          <w:rFonts w:hint="eastAsia" w:ascii="仿宋" w:hAnsi="仿宋" w:eastAsia="仿宋"/>
          <w:sz w:val="32"/>
          <w:szCs w:val="32"/>
          <w:lang w:eastAsia="zh-CN"/>
        </w:rPr>
        <w:t>，</w:t>
      </w:r>
      <w:r>
        <w:rPr>
          <w:rFonts w:hint="eastAsia" w:ascii="仿宋" w:hAnsi="仿宋" w:eastAsia="仿宋"/>
          <w:sz w:val="32"/>
          <w:szCs w:val="32"/>
        </w:rPr>
        <w:t>每位学生只能填报1个</w:t>
      </w:r>
      <w:r>
        <w:rPr>
          <w:rFonts w:hint="eastAsia" w:ascii="仿宋" w:hAnsi="仿宋" w:eastAsia="仿宋"/>
          <w:sz w:val="32"/>
          <w:szCs w:val="32"/>
          <w:lang w:val="en-US" w:eastAsia="zh-CN"/>
        </w:rPr>
        <w:t>志愿</w:t>
      </w:r>
      <w:r>
        <w:rPr>
          <w:rFonts w:hint="eastAsia" w:ascii="仿宋" w:hAnsi="仿宋" w:eastAsia="仿宋"/>
          <w:sz w:val="32"/>
          <w:szCs w:val="32"/>
        </w:rPr>
        <w:t>专业。</w:t>
      </w:r>
    </w:p>
    <w:p w14:paraId="274B861A">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2.选拔</w:t>
      </w:r>
    </w:p>
    <w:p w14:paraId="57988304">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第8-9周，各转入专业</w:t>
      </w:r>
      <w:r>
        <w:rPr>
          <w:rFonts w:hint="eastAsia" w:ascii="仿宋" w:hAnsi="仿宋" w:eastAsia="仿宋"/>
          <w:sz w:val="32"/>
          <w:szCs w:val="32"/>
          <w:lang w:val="en-US" w:eastAsia="zh-CN"/>
        </w:rPr>
        <w:t>依据</w:t>
      </w:r>
      <w:r>
        <w:rPr>
          <w:rFonts w:hint="eastAsia" w:ascii="仿宋" w:hAnsi="仿宋" w:eastAsia="仿宋"/>
          <w:sz w:val="32"/>
          <w:szCs w:val="32"/>
        </w:rPr>
        <w:t>“转专业实施方案”对报名学生进行资格审核</w:t>
      </w:r>
      <w:r>
        <w:rPr>
          <w:rFonts w:hint="eastAsia" w:ascii="仿宋" w:hAnsi="仿宋" w:eastAsia="仿宋"/>
          <w:sz w:val="32"/>
          <w:szCs w:val="32"/>
          <w:lang w:eastAsia="zh-CN"/>
        </w:rPr>
        <w:t>、</w:t>
      </w:r>
      <w:r>
        <w:rPr>
          <w:rFonts w:hint="eastAsia" w:ascii="仿宋" w:hAnsi="仿宋" w:eastAsia="仿宋"/>
          <w:sz w:val="32"/>
          <w:szCs w:val="32"/>
        </w:rPr>
        <w:t>选拔</w:t>
      </w:r>
      <w:r>
        <w:rPr>
          <w:rFonts w:hint="eastAsia" w:ascii="仿宋" w:hAnsi="仿宋" w:eastAsia="仿宋"/>
          <w:sz w:val="32"/>
          <w:szCs w:val="32"/>
          <w:lang w:val="en-US" w:eastAsia="zh-CN"/>
        </w:rPr>
        <w:t>考察、拟录取确定及拟录取公示，公示期不少于3天。</w:t>
      </w:r>
      <w:r>
        <w:rPr>
          <w:rFonts w:hint="eastAsia" w:ascii="仿宋" w:hAnsi="仿宋" w:eastAsia="仿宋"/>
          <w:sz w:val="32"/>
          <w:szCs w:val="32"/>
        </w:rPr>
        <w:t>开展转专业考察选拔</w:t>
      </w:r>
      <w:r>
        <w:rPr>
          <w:rFonts w:hint="eastAsia" w:ascii="仿宋" w:hAnsi="仿宋" w:eastAsia="仿宋"/>
          <w:sz w:val="32"/>
          <w:szCs w:val="32"/>
          <w:lang w:val="en-US" w:eastAsia="zh-CN"/>
        </w:rPr>
        <w:t>的</w:t>
      </w:r>
      <w:r>
        <w:rPr>
          <w:rFonts w:hint="eastAsia" w:ascii="仿宋" w:hAnsi="仿宋" w:eastAsia="仿宋"/>
          <w:sz w:val="32"/>
          <w:szCs w:val="32"/>
        </w:rPr>
        <w:t>笔试（面试）成绩、拟录取结果等过程材料需</w:t>
      </w:r>
      <w:r>
        <w:rPr>
          <w:rFonts w:hint="eastAsia" w:ascii="仿宋" w:hAnsi="仿宋" w:eastAsia="仿宋"/>
          <w:sz w:val="32"/>
          <w:szCs w:val="32"/>
          <w:lang w:eastAsia="zh-CN"/>
        </w:rPr>
        <w:t>留存学院</w:t>
      </w:r>
      <w:r>
        <w:rPr>
          <w:rFonts w:hint="eastAsia" w:ascii="仿宋" w:hAnsi="仿宋" w:eastAsia="仿宋"/>
          <w:sz w:val="32"/>
          <w:szCs w:val="32"/>
          <w:lang w:val="en-US" w:eastAsia="zh-CN"/>
        </w:rPr>
        <w:t>备查</w:t>
      </w:r>
      <w:r>
        <w:rPr>
          <w:rFonts w:hint="eastAsia" w:ascii="仿宋" w:hAnsi="仿宋" w:eastAsia="仿宋"/>
          <w:sz w:val="32"/>
          <w:szCs w:val="32"/>
        </w:rPr>
        <w:t>。</w:t>
      </w:r>
    </w:p>
    <w:p w14:paraId="6AEA2968">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27" w:firstLineChars="196"/>
        <w:textAlignment w:val="auto"/>
        <w:rPr>
          <w:rFonts w:hint="eastAsia" w:ascii="楷体_GB2312" w:eastAsia="楷体_GB2312"/>
          <w:bCs/>
          <w:sz w:val="32"/>
          <w:szCs w:val="32"/>
          <w:lang w:val="en-US" w:eastAsia="zh-CN"/>
        </w:rPr>
      </w:pPr>
      <w:r>
        <w:rPr>
          <w:rFonts w:hint="eastAsia" w:ascii="楷体_GB2312" w:hAnsi="Times New Roman" w:eastAsia="楷体_GB2312" w:cs="Times New Roman"/>
          <w:bCs/>
          <w:kern w:val="2"/>
          <w:sz w:val="32"/>
          <w:szCs w:val="32"/>
          <w:lang w:val="en-US" w:eastAsia="zh-CN" w:bidi="ar-SA"/>
        </w:rPr>
        <w:t>3.</w:t>
      </w:r>
      <w:r>
        <w:rPr>
          <w:rFonts w:hint="eastAsia" w:ascii="仿宋" w:hAnsi="仿宋" w:eastAsia="仿宋"/>
          <w:bCs w:val="0"/>
          <w:sz w:val="32"/>
          <w:szCs w:val="32"/>
          <w:lang w:val="en-US" w:eastAsia="zh-CN"/>
        </w:rPr>
        <w:t>录取</w:t>
      </w:r>
    </w:p>
    <w:p w14:paraId="0D56457B">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default" w:ascii="楷体_GB2312" w:eastAsia="仿宋"/>
          <w:bCs/>
          <w:sz w:val="32"/>
          <w:szCs w:val="32"/>
          <w:lang w:val="en-US" w:eastAsia="zh-CN"/>
        </w:rPr>
      </w:pPr>
      <w:r>
        <w:rPr>
          <w:rFonts w:hint="eastAsia" w:ascii="仿宋" w:hAnsi="仿宋" w:eastAsia="仿宋"/>
          <w:sz w:val="32"/>
          <w:szCs w:val="32"/>
        </w:rPr>
        <w:t>第</w:t>
      </w:r>
      <w:r>
        <w:rPr>
          <w:rFonts w:hint="eastAsia" w:ascii="仿宋" w:hAnsi="仿宋" w:eastAsia="仿宋"/>
          <w:sz w:val="32"/>
          <w:szCs w:val="32"/>
          <w:lang w:val="en-US" w:eastAsia="zh-CN"/>
        </w:rPr>
        <w:t>10</w:t>
      </w:r>
      <w:r>
        <w:rPr>
          <w:rFonts w:hint="eastAsia" w:ascii="仿宋" w:hAnsi="仿宋" w:eastAsia="仿宋"/>
          <w:sz w:val="32"/>
          <w:szCs w:val="32"/>
        </w:rPr>
        <w:t>-</w:t>
      </w:r>
      <w:r>
        <w:rPr>
          <w:rFonts w:hint="eastAsia" w:ascii="仿宋" w:hAnsi="仿宋" w:eastAsia="仿宋"/>
          <w:sz w:val="32"/>
          <w:szCs w:val="32"/>
          <w:lang w:val="en-US" w:eastAsia="zh-CN"/>
        </w:rPr>
        <w:t>12</w:t>
      </w:r>
      <w:r>
        <w:rPr>
          <w:rFonts w:hint="eastAsia" w:ascii="仿宋" w:hAnsi="仿宋" w:eastAsia="仿宋"/>
          <w:sz w:val="32"/>
          <w:szCs w:val="32"/>
        </w:rPr>
        <w:t>周</w:t>
      </w:r>
      <w:r>
        <w:rPr>
          <w:rFonts w:hint="eastAsia" w:ascii="仿宋" w:hAnsi="仿宋" w:eastAsia="仿宋"/>
          <w:sz w:val="32"/>
          <w:szCs w:val="32"/>
          <w:lang w:eastAsia="zh-CN"/>
        </w:rPr>
        <w:t>，</w:t>
      </w:r>
      <w:r>
        <w:rPr>
          <w:rFonts w:hint="eastAsia" w:ascii="仿宋" w:hAnsi="仿宋" w:eastAsia="仿宋"/>
          <w:sz w:val="32"/>
          <w:szCs w:val="32"/>
        </w:rPr>
        <w:t>学院</w:t>
      </w:r>
      <w:r>
        <w:rPr>
          <w:rFonts w:hint="eastAsia" w:ascii="仿宋" w:hAnsi="仿宋" w:eastAsia="仿宋"/>
          <w:sz w:val="32"/>
          <w:szCs w:val="32"/>
          <w:lang w:val="en-US" w:eastAsia="zh-CN"/>
        </w:rPr>
        <w:t>将</w:t>
      </w:r>
      <w:r>
        <w:rPr>
          <w:rFonts w:hint="eastAsia" w:ascii="仿宋" w:hAnsi="仿宋" w:eastAsia="仿宋"/>
          <w:sz w:val="32"/>
          <w:szCs w:val="32"/>
        </w:rPr>
        <w:t>公示</w:t>
      </w:r>
      <w:r>
        <w:rPr>
          <w:rFonts w:hint="eastAsia" w:ascii="仿宋" w:hAnsi="仿宋" w:eastAsia="仿宋"/>
          <w:sz w:val="32"/>
          <w:szCs w:val="32"/>
          <w:lang w:val="en-US" w:eastAsia="zh-CN"/>
        </w:rPr>
        <w:t>后的拟录取学生信息报教务处审核，教务处审核后报学校转专业审核小组审定，</w:t>
      </w:r>
      <w:r>
        <w:rPr>
          <w:rFonts w:hint="eastAsia" w:ascii="仿宋" w:hAnsi="仿宋" w:eastAsia="仿宋"/>
          <w:sz w:val="32"/>
          <w:szCs w:val="32"/>
        </w:rPr>
        <w:t>经学校转专业审核小组批准同意后，</w:t>
      </w:r>
      <w:r>
        <w:rPr>
          <w:rFonts w:hint="eastAsia" w:ascii="仿宋" w:hAnsi="仿宋" w:eastAsia="仿宋"/>
          <w:sz w:val="32"/>
          <w:szCs w:val="32"/>
          <w:lang w:val="en-US" w:eastAsia="zh-CN"/>
        </w:rPr>
        <w:t>教务处</w:t>
      </w:r>
      <w:r>
        <w:rPr>
          <w:rFonts w:hint="eastAsia" w:ascii="仿宋" w:hAnsi="仿宋" w:eastAsia="仿宋"/>
          <w:sz w:val="32"/>
          <w:szCs w:val="32"/>
        </w:rPr>
        <w:t>将录取结果在全校范围内公示，公示期3天</w:t>
      </w:r>
      <w:r>
        <w:rPr>
          <w:rFonts w:hint="eastAsia" w:ascii="仿宋" w:hAnsi="仿宋" w:eastAsia="仿宋"/>
          <w:sz w:val="32"/>
          <w:szCs w:val="32"/>
          <w:lang w:eastAsia="zh-CN"/>
        </w:rPr>
        <w:t>，</w:t>
      </w:r>
      <w:r>
        <w:rPr>
          <w:rFonts w:hint="eastAsia" w:ascii="仿宋" w:hAnsi="仿宋" w:eastAsia="仿宋"/>
          <w:sz w:val="32"/>
          <w:szCs w:val="32"/>
          <w:lang w:val="en-US" w:eastAsia="zh-CN"/>
        </w:rPr>
        <w:t>公示完成后发文。</w:t>
      </w:r>
    </w:p>
    <w:p w14:paraId="4B1EEF38">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 w:hAnsi="仿宋" w:eastAsia="仿宋"/>
          <w:sz w:val="32"/>
          <w:szCs w:val="32"/>
          <w:lang w:val="en-US"/>
        </w:rPr>
      </w:pPr>
      <w:r>
        <w:rPr>
          <w:rFonts w:hint="eastAsia" w:ascii="楷体_GB2312" w:eastAsia="楷体_GB2312"/>
          <w:bCs/>
          <w:sz w:val="32"/>
          <w:szCs w:val="32"/>
        </w:rPr>
        <w:t>第</w:t>
      </w:r>
      <w:r>
        <w:rPr>
          <w:rFonts w:hint="eastAsia" w:ascii="楷体_GB2312" w:eastAsia="楷体_GB2312"/>
          <w:bCs/>
          <w:sz w:val="32"/>
          <w:szCs w:val="32"/>
          <w:lang w:val="en-US" w:eastAsia="zh-CN"/>
        </w:rPr>
        <w:t>六</w:t>
      </w:r>
      <w:r>
        <w:rPr>
          <w:rFonts w:hint="eastAsia" w:ascii="楷体_GB2312" w:eastAsia="楷体_GB2312"/>
          <w:bCs/>
          <w:sz w:val="32"/>
          <w:szCs w:val="32"/>
        </w:rPr>
        <w:t xml:space="preserve">条  </w:t>
      </w:r>
      <w:r>
        <w:rPr>
          <w:rFonts w:hint="eastAsia" w:ascii="仿宋" w:hAnsi="仿宋" w:eastAsia="仿宋"/>
          <w:bCs w:val="0"/>
          <w:sz w:val="32"/>
          <w:szCs w:val="32"/>
          <w:lang w:val="en-US" w:eastAsia="zh-CN"/>
        </w:rPr>
        <w:t>学生在校期间只有1次转专业机会，进入学院考察选拔前可向教务处提出退出申请，获准转专业后不得放弃资格。</w:t>
      </w:r>
    </w:p>
    <w:p w14:paraId="462AC50A">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楷体_GB2312" w:eastAsia="楷体_GB2312"/>
          <w:bCs/>
          <w:sz w:val="32"/>
          <w:szCs w:val="32"/>
        </w:rPr>
      </w:pPr>
      <w:r>
        <w:rPr>
          <w:rFonts w:hint="eastAsia" w:ascii="楷体_GB2312" w:eastAsia="楷体_GB2312"/>
          <w:bCs/>
          <w:sz w:val="32"/>
          <w:szCs w:val="32"/>
        </w:rPr>
        <w:t>第</w:t>
      </w:r>
      <w:r>
        <w:rPr>
          <w:rFonts w:hint="eastAsia" w:ascii="楷体_GB2312" w:eastAsia="楷体_GB2312"/>
          <w:bCs/>
          <w:sz w:val="32"/>
          <w:szCs w:val="32"/>
          <w:lang w:val="en-US" w:eastAsia="zh-CN"/>
        </w:rPr>
        <w:t>七</w:t>
      </w:r>
      <w:r>
        <w:rPr>
          <w:rFonts w:hint="eastAsia" w:ascii="楷体_GB2312" w:eastAsia="楷体_GB2312"/>
          <w:bCs/>
          <w:sz w:val="32"/>
          <w:szCs w:val="32"/>
        </w:rPr>
        <w:t>条  转专业学生辅导和选课</w:t>
      </w:r>
    </w:p>
    <w:p w14:paraId="32763D8E">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1.各转入学院负责对转入学生开展课程替代、课程补修、选课、毕业审核等后期教学安排辅导。</w:t>
      </w:r>
    </w:p>
    <w:p w14:paraId="4BE9D291">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2.转入学生按照新专业培养计划参加秋季学期课程选课。</w:t>
      </w:r>
    </w:p>
    <w:p w14:paraId="074DD95A">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楷体_GB2312" w:eastAsia="楷体_GB2312"/>
          <w:bCs/>
          <w:sz w:val="32"/>
          <w:szCs w:val="32"/>
        </w:rPr>
      </w:pPr>
      <w:r>
        <w:rPr>
          <w:rFonts w:hint="eastAsia" w:ascii="楷体_GB2312" w:eastAsia="楷体_GB2312"/>
          <w:bCs/>
          <w:sz w:val="32"/>
          <w:szCs w:val="32"/>
        </w:rPr>
        <w:t>第</w:t>
      </w:r>
      <w:r>
        <w:rPr>
          <w:rFonts w:hint="eastAsia" w:ascii="楷体_GB2312" w:eastAsia="楷体_GB2312"/>
          <w:bCs/>
          <w:sz w:val="32"/>
          <w:szCs w:val="32"/>
          <w:lang w:val="en-US" w:eastAsia="zh-CN"/>
        </w:rPr>
        <w:t>八</w:t>
      </w:r>
      <w:r>
        <w:rPr>
          <w:rFonts w:hint="eastAsia" w:ascii="楷体_GB2312" w:eastAsia="楷体_GB2312"/>
          <w:bCs/>
          <w:sz w:val="32"/>
          <w:szCs w:val="32"/>
        </w:rPr>
        <w:t>条  转入新专业后的有关规定</w:t>
      </w:r>
    </w:p>
    <w:p w14:paraId="07853723">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rPr>
        <w:t>1.学生转专业后是否需要降级，由转入专业根据学生原专业所修课程与转入专业的差异性决定，并须在</w:t>
      </w:r>
      <w:r>
        <w:rPr>
          <w:rFonts w:hint="eastAsia" w:ascii="仿宋" w:hAnsi="仿宋" w:eastAsia="仿宋"/>
          <w:sz w:val="32"/>
          <w:szCs w:val="32"/>
          <w:lang w:val="en-US" w:eastAsia="zh-CN"/>
        </w:rPr>
        <w:t>拟</w:t>
      </w:r>
      <w:r>
        <w:rPr>
          <w:rFonts w:hint="eastAsia" w:ascii="仿宋" w:hAnsi="仿宋" w:eastAsia="仿宋"/>
          <w:sz w:val="32"/>
          <w:szCs w:val="32"/>
        </w:rPr>
        <w:t>录取公示中明示。</w:t>
      </w:r>
    </w:p>
    <w:p w14:paraId="5875F58E">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2.学生</w:t>
      </w:r>
      <w:r>
        <w:rPr>
          <w:rFonts w:hint="eastAsia" w:ascii="仿宋" w:hAnsi="仿宋" w:eastAsia="仿宋"/>
          <w:sz w:val="32"/>
          <w:szCs w:val="32"/>
          <w:lang w:val="en-US" w:eastAsia="zh-CN"/>
        </w:rPr>
        <w:t>转</w:t>
      </w:r>
      <w:r>
        <w:rPr>
          <w:rFonts w:hint="eastAsia" w:ascii="仿宋" w:hAnsi="仿宋" w:eastAsia="仿宋"/>
          <w:sz w:val="32"/>
          <w:szCs w:val="32"/>
        </w:rPr>
        <w:t>入新专业</w:t>
      </w:r>
      <w:r>
        <w:rPr>
          <w:rFonts w:hint="eastAsia" w:ascii="仿宋" w:hAnsi="仿宋" w:eastAsia="仿宋"/>
          <w:sz w:val="32"/>
          <w:szCs w:val="32"/>
          <w:lang w:val="en-US" w:eastAsia="zh-CN"/>
        </w:rPr>
        <w:t>后</w:t>
      </w:r>
      <w:r>
        <w:rPr>
          <w:rFonts w:hint="eastAsia" w:ascii="仿宋" w:hAnsi="仿宋" w:eastAsia="仿宋"/>
          <w:sz w:val="32"/>
          <w:szCs w:val="32"/>
        </w:rPr>
        <w:t>是否需要补修新专业的课程由转入专业决定。可参照以下两种模式对学生进行毕业审核，一</w:t>
      </w:r>
      <w:r>
        <w:rPr>
          <w:rFonts w:hint="eastAsia" w:ascii="仿宋" w:hAnsi="仿宋" w:eastAsia="仿宋"/>
          <w:sz w:val="32"/>
          <w:szCs w:val="32"/>
          <w:lang w:val="en-US" w:eastAsia="zh-CN"/>
        </w:rPr>
        <w:t>是</w:t>
      </w:r>
      <w:r>
        <w:rPr>
          <w:rFonts w:hint="eastAsia" w:ascii="仿宋" w:hAnsi="仿宋" w:eastAsia="仿宋"/>
          <w:sz w:val="32"/>
          <w:szCs w:val="32"/>
        </w:rPr>
        <w:t>按照转入专业培养计划进行毕业审核；二</w:t>
      </w:r>
      <w:r>
        <w:rPr>
          <w:rFonts w:hint="eastAsia" w:ascii="仿宋" w:hAnsi="仿宋" w:eastAsia="仿宋"/>
          <w:sz w:val="32"/>
          <w:szCs w:val="32"/>
          <w:lang w:val="en-US" w:eastAsia="zh-CN"/>
        </w:rPr>
        <w:t>是</w:t>
      </w:r>
      <w:r>
        <w:rPr>
          <w:rFonts w:hint="eastAsia" w:ascii="仿宋" w:hAnsi="仿宋" w:eastAsia="仿宋"/>
          <w:sz w:val="32"/>
          <w:szCs w:val="32"/>
        </w:rPr>
        <w:t>执行分段操作审核：</w:t>
      </w:r>
      <w:r>
        <w:rPr>
          <w:rFonts w:hint="eastAsia" w:ascii="仿宋" w:hAnsi="仿宋" w:eastAsia="仿宋"/>
          <w:sz w:val="32"/>
          <w:szCs w:val="32"/>
          <w:lang w:val="en-US" w:eastAsia="zh-CN"/>
        </w:rPr>
        <w:t>转入前</w:t>
      </w:r>
      <w:r>
        <w:rPr>
          <w:rFonts w:hint="eastAsia" w:ascii="仿宋" w:hAnsi="仿宋" w:eastAsia="仿宋"/>
          <w:sz w:val="32"/>
          <w:szCs w:val="32"/>
        </w:rPr>
        <w:t>按照原专业培养计划审核，转入</w:t>
      </w:r>
      <w:r>
        <w:rPr>
          <w:rFonts w:hint="eastAsia" w:ascii="仿宋" w:hAnsi="仿宋" w:eastAsia="仿宋"/>
          <w:sz w:val="32"/>
          <w:szCs w:val="32"/>
          <w:lang w:val="en-US" w:eastAsia="zh-CN"/>
        </w:rPr>
        <w:t>后按照新</w:t>
      </w:r>
      <w:r>
        <w:rPr>
          <w:rFonts w:hint="eastAsia" w:ascii="仿宋" w:hAnsi="仿宋" w:eastAsia="仿宋"/>
          <w:sz w:val="32"/>
          <w:szCs w:val="32"/>
        </w:rPr>
        <w:t>专业培养计划审核</w:t>
      </w:r>
      <w:r>
        <w:rPr>
          <w:rFonts w:hint="eastAsia" w:ascii="仿宋" w:hAnsi="仿宋" w:eastAsia="仿宋"/>
          <w:sz w:val="32"/>
          <w:szCs w:val="32"/>
          <w:lang w:eastAsia="zh-CN"/>
        </w:rPr>
        <w:t>，</w:t>
      </w:r>
      <w:r>
        <w:rPr>
          <w:rFonts w:hint="eastAsia" w:ascii="仿宋" w:hAnsi="仿宋" w:eastAsia="仿宋"/>
          <w:sz w:val="32"/>
          <w:szCs w:val="32"/>
          <w:lang w:val="en-US" w:eastAsia="zh-CN"/>
        </w:rPr>
        <w:t>具体审核方式由转入学院决定。</w:t>
      </w:r>
    </w:p>
    <w:p w14:paraId="5E100B2C">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lang w:val="en-US" w:eastAsia="zh-CN"/>
        </w:rPr>
        <w:t>3</w:t>
      </w:r>
      <w:r>
        <w:rPr>
          <w:rFonts w:hint="eastAsia" w:ascii="仿宋" w:hAnsi="仿宋" w:eastAsia="仿宋"/>
          <w:sz w:val="32"/>
          <w:szCs w:val="32"/>
        </w:rPr>
        <w:t>.转入新专业的学生，自转入学期开始按</w:t>
      </w:r>
      <w:r>
        <w:rPr>
          <w:rFonts w:hint="eastAsia" w:ascii="仿宋" w:hAnsi="仿宋" w:eastAsia="仿宋"/>
          <w:sz w:val="32"/>
          <w:szCs w:val="32"/>
          <w:lang w:val="en-US" w:eastAsia="zh-CN"/>
        </w:rPr>
        <w:t>新</w:t>
      </w:r>
      <w:r>
        <w:rPr>
          <w:rFonts w:hint="eastAsia" w:ascii="仿宋" w:hAnsi="仿宋" w:eastAsia="仿宋"/>
          <w:sz w:val="32"/>
          <w:szCs w:val="32"/>
        </w:rPr>
        <w:t>专业收费标准缴费。</w:t>
      </w:r>
    </w:p>
    <w:p w14:paraId="57629255">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楷体_GB2312" w:eastAsia="楷体_GB2312"/>
          <w:bCs/>
          <w:sz w:val="32"/>
          <w:szCs w:val="32"/>
        </w:rPr>
        <w:t>第</w:t>
      </w:r>
      <w:r>
        <w:rPr>
          <w:rFonts w:hint="eastAsia" w:ascii="楷体_GB2312" w:eastAsia="楷体_GB2312"/>
          <w:bCs/>
          <w:sz w:val="32"/>
          <w:szCs w:val="32"/>
          <w:lang w:val="en-US" w:eastAsia="zh-CN"/>
        </w:rPr>
        <w:t>九</w:t>
      </w:r>
      <w:r>
        <w:rPr>
          <w:rFonts w:hint="eastAsia" w:ascii="楷体_GB2312" w:eastAsia="楷体_GB2312"/>
          <w:bCs/>
          <w:sz w:val="32"/>
          <w:szCs w:val="32"/>
        </w:rPr>
        <w:t xml:space="preserve">条  </w:t>
      </w:r>
      <w:r>
        <w:rPr>
          <w:rFonts w:hint="eastAsia" w:ascii="仿宋" w:hAnsi="仿宋" w:eastAsia="仿宋"/>
          <w:sz w:val="32"/>
          <w:szCs w:val="32"/>
        </w:rPr>
        <w:t>转专业实施期间正在休学、保留学籍的学生，如在学校通知发布之日前复学到大一年级，可以按照本办法规定时间内提出一次转专业申请（曾具备条件但未申请者除外）。</w:t>
      </w:r>
    </w:p>
    <w:p w14:paraId="7CD653DE">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楷体_GB2312" w:eastAsia="楷体_GB2312"/>
          <w:bCs/>
          <w:sz w:val="32"/>
          <w:szCs w:val="32"/>
        </w:rPr>
        <w:t xml:space="preserve">第十条  </w:t>
      </w:r>
      <w:r>
        <w:rPr>
          <w:rFonts w:hint="eastAsia" w:ascii="仿宋" w:hAnsi="仿宋" w:eastAsia="仿宋"/>
          <w:sz w:val="32"/>
          <w:szCs w:val="32"/>
        </w:rPr>
        <w:t>当兵退伍学生转专业</w:t>
      </w:r>
      <w:r>
        <w:rPr>
          <w:rFonts w:hint="eastAsia" w:ascii="仿宋" w:hAnsi="仿宋" w:eastAsia="仿宋"/>
          <w:color w:val="000000" w:themeColor="text1"/>
          <w:sz w:val="32"/>
          <w:szCs w:val="32"/>
          <w14:textFill>
            <w14:solidFill>
              <w14:schemeClr w14:val="tx1"/>
            </w14:solidFill>
          </w14:textFill>
        </w:rPr>
        <w:t>按照</w:t>
      </w:r>
      <w:r>
        <w:rPr>
          <w:rFonts w:hint="eastAsia" w:ascii="仿宋" w:hAnsi="仿宋" w:eastAsia="仿宋"/>
          <w:color w:val="000000" w:themeColor="text1"/>
          <w:sz w:val="32"/>
          <w:szCs w:val="32"/>
          <w:lang w:val="en-US" w:eastAsia="zh-CN"/>
          <w14:textFill>
            <w14:solidFill>
              <w14:schemeClr w14:val="tx1"/>
            </w14:solidFill>
          </w14:textFill>
        </w:rPr>
        <w:t>学校</w:t>
      </w:r>
      <w:r>
        <w:rPr>
          <w:rFonts w:hint="eastAsia" w:ascii="仿宋" w:hAnsi="仿宋" w:eastAsia="仿宋"/>
          <w:sz w:val="32"/>
          <w:szCs w:val="32"/>
        </w:rPr>
        <w:t>征兵工作实施办法办理</w:t>
      </w:r>
      <w:r>
        <w:rPr>
          <w:rFonts w:hint="eastAsia" w:ascii="仿宋" w:hAnsi="仿宋" w:eastAsia="仿宋"/>
          <w:sz w:val="32"/>
          <w:szCs w:val="32"/>
          <w:lang w:eastAsia="zh-CN"/>
        </w:rPr>
        <w:t>，</w:t>
      </w:r>
      <w:r>
        <w:rPr>
          <w:rFonts w:hint="eastAsia" w:ascii="仿宋" w:hAnsi="仿宋" w:eastAsia="仿宋"/>
          <w:color w:val="000000" w:themeColor="text1"/>
          <w:sz w:val="32"/>
          <w:szCs w:val="32"/>
          <w:lang w:val="en-US" w:eastAsia="zh-CN"/>
          <w14:textFill>
            <w14:solidFill>
              <w14:schemeClr w14:val="tx1"/>
            </w14:solidFill>
          </w14:textFill>
        </w:rPr>
        <w:t>各专业年级扩容计划数为该专业年级在籍在校生数的3%（</w:t>
      </w:r>
      <w:r>
        <w:rPr>
          <w:rFonts w:hint="eastAsia" w:ascii="仿宋" w:hAnsi="仿宋" w:eastAsia="仿宋"/>
          <w:color w:val="000000" w:themeColor="text1"/>
          <w:sz w:val="32"/>
          <w:szCs w:val="32"/>
          <w14:textFill>
            <w14:solidFill>
              <w14:schemeClr w14:val="tx1"/>
            </w14:solidFill>
          </w14:textFill>
        </w:rPr>
        <w:t>四舍五入，取整计</w:t>
      </w:r>
      <w:r>
        <w:rPr>
          <w:rFonts w:hint="eastAsia" w:ascii="仿宋" w:hAnsi="仿宋" w:eastAsia="仿宋"/>
          <w:color w:val="000000" w:themeColor="text1"/>
          <w:sz w:val="32"/>
          <w:szCs w:val="32"/>
          <w:lang w:val="en-US" w:eastAsia="zh-CN"/>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p>
    <w:p w14:paraId="7367D180">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楷体_GB2312" w:eastAsia="楷体_GB2312"/>
          <w:bCs/>
          <w:sz w:val="32"/>
          <w:szCs w:val="32"/>
        </w:rPr>
        <w:t>第十</w:t>
      </w:r>
      <w:r>
        <w:rPr>
          <w:rFonts w:hint="eastAsia" w:ascii="楷体_GB2312" w:eastAsia="楷体_GB2312"/>
          <w:bCs/>
          <w:sz w:val="32"/>
          <w:szCs w:val="32"/>
          <w:lang w:val="en-US" w:eastAsia="zh-CN"/>
        </w:rPr>
        <w:t>一</w:t>
      </w:r>
      <w:r>
        <w:rPr>
          <w:rFonts w:hint="eastAsia" w:ascii="楷体_GB2312" w:eastAsia="楷体_GB2312"/>
          <w:bCs/>
          <w:sz w:val="32"/>
          <w:szCs w:val="32"/>
        </w:rPr>
        <w:t xml:space="preserve">条  </w:t>
      </w:r>
      <w:r>
        <w:rPr>
          <w:rFonts w:hint="eastAsia" w:ascii="仿宋" w:hAnsi="仿宋" w:eastAsia="仿宋"/>
          <w:sz w:val="32"/>
          <w:szCs w:val="32"/>
        </w:rPr>
        <w:t>因不可抗力导致无法正常开展转专业工作时，学校可调整转专业工作具体安排，以教务处通知为准。</w:t>
      </w:r>
    </w:p>
    <w:p w14:paraId="499E8C30">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楷体_GB2312" w:eastAsia="楷体_GB2312"/>
          <w:bCs/>
          <w:sz w:val="32"/>
          <w:szCs w:val="32"/>
        </w:rPr>
        <w:t>第十</w:t>
      </w:r>
      <w:r>
        <w:rPr>
          <w:rFonts w:hint="eastAsia" w:ascii="楷体_GB2312" w:eastAsia="楷体_GB2312"/>
          <w:bCs/>
          <w:sz w:val="32"/>
          <w:szCs w:val="32"/>
          <w:lang w:val="en-US" w:eastAsia="zh-CN"/>
        </w:rPr>
        <w:t>二</w:t>
      </w:r>
      <w:r>
        <w:rPr>
          <w:rFonts w:hint="eastAsia" w:ascii="楷体_GB2312" w:eastAsia="楷体_GB2312"/>
          <w:bCs/>
          <w:sz w:val="32"/>
          <w:szCs w:val="32"/>
        </w:rPr>
        <w:t xml:space="preserve">条  </w:t>
      </w:r>
      <w:r>
        <w:rPr>
          <w:rFonts w:hint="eastAsia" w:ascii="仿宋" w:hAnsi="仿宋" w:eastAsia="仿宋"/>
          <w:sz w:val="32"/>
          <w:szCs w:val="32"/>
        </w:rPr>
        <w:t>其他特殊情况可参照《上海海事大学本科学生学籍管理规定》实施。</w:t>
      </w:r>
    </w:p>
    <w:p w14:paraId="55D96239">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ascii="仿宋" w:hAnsi="仿宋" w:eastAsia="仿宋"/>
          <w:b/>
          <w:color w:val="000000" w:themeColor="text1"/>
          <w:sz w:val="32"/>
          <w:szCs w:val="32"/>
          <w14:textFill>
            <w14:solidFill>
              <w14:schemeClr w14:val="tx1"/>
            </w14:solidFill>
          </w14:textFill>
        </w:rPr>
      </w:pPr>
      <w:r>
        <w:rPr>
          <w:rFonts w:hint="eastAsia" w:ascii="黑体" w:hAnsi="黑体" w:eastAsia="黑体"/>
          <w:bCs/>
          <w:color w:val="000000" w:themeColor="text1"/>
          <w:sz w:val="32"/>
          <w:szCs w:val="32"/>
          <w14:textFill>
            <w14:solidFill>
              <w14:schemeClr w14:val="tx1"/>
            </w14:solidFill>
          </w14:textFill>
        </w:rPr>
        <w:t>第二章  转学</w:t>
      </w:r>
    </w:p>
    <w:p w14:paraId="0703CC82">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仿宋" w:hAnsi="仿宋" w:eastAsia="仿宋"/>
          <w:color w:val="000000" w:themeColor="text1"/>
          <w:sz w:val="32"/>
          <w:szCs w:val="32"/>
          <w14:textFill>
            <w14:solidFill>
              <w14:schemeClr w14:val="tx1"/>
            </w14:solidFill>
          </w14:textFill>
        </w:rPr>
      </w:pPr>
      <w:r>
        <w:rPr>
          <w:rFonts w:hint="eastAsia" w:ascii="楷体_GB2312" w:eastAsia="楷体_GB2312"/>
          <w:bCs/>
          <w:sz w:val="32"/>
          <w:szCs w:val="32"/>
        </w:rPr>
        <w:t>第十</w:t>
      </w:r>
      <w:r>
        <w:rPr>
          <w:rFonts w:hint="eastAsia" w:ascii="楷体_GB2312" w:eastAsia="楷体_GB2312"/>
          <w:bCs/>
          <w:sz w:val="32"/>
          <w:szCs w:val="32"/>
          <w:lang w:val="en-US" w:eastAsia="zh-CN"/>
        </w:rPr>
        <w:t>三</w:t>
      </w:r>
      <w:r>
        <w:rPr>
          <w:rFonts w:hint="eastAsia" w:ascii="楷体_GB2312" w:eastAsia="楷体_GB2312"/>
          <w:bCs/>
          <w:sz w:val="32"/>
          <w:szCs w:val="32"/>
        </w:rPr>
        <w:t xml:space="preserve">条  </w:t>
      </w:r>
      <w:r>
        <w:rPr>
          <w:rFonts w:hint="eastAsia" w:ascii="仿宋" w:hAnsi="仿宋" w:eastAsia="仿宋"/>
          <w:color w:val="000000" w:themeColor="text1"/>
          <w:sz w:val="32"/>
          <w:szCs w:val="32"/>
          <w14:textFill>
            <w14:solidFill>
              <w14:schemeClr w14:val="tx1"/>
            </w14:solidFill>
          </w14:textFill>
        </w:rPr>
        <w:t>符合《上海海事大学本科学生学籍管理规定》情况的转学申请程序：</w:t>
      </w:r>
    </w:p>
    <w:p w14:paraId="28F0D38A">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1</w:t>
      </w:r>
      <w:r>
        <w:rPr>
          <w:rFonts w:hint="eastAsia" w:ascii="仿宋" w:hAnsi="仿宋" w:eastAsia="仿宋"/>
          <w:color w:val="000000" w:themeColor="text1"/>
          <w:sz w:val="32"/>
          <w:szCs w:val="32"/>
          <w:lang w:eastAsia="zh-CN"/>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提出转学申请的学生在征得转出、转入学校同意后，应在第二至六学期开学1个月内或学期结束前1个月内，向所在学院递交书面申请，陈述转学理由并附上相关证明或证书材料，由所在学院审核。</w:t>
      </w:r>
    </w:p>
    <w:p w14:paraId="7A46C70E">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2</w:t>
      </w:r>
      <w:r>
        <w:rPr>
          <w:rFonts w:hint="eastAsia" w:ascii="仿宋" w:hAnsi="仿宋" w:eastAsia="仿宋"/>
          <w:color w:val="000000" w:themeColor="text1"/>
          <w:sz w:val="32"/>
          <w:szCs w:val="32"/>
          <w:lang w:eastAsia="zh-CN"/>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学院将同意转学学生的材料交学生处审批。学生处负责将审批通过的转学学生材料拟文，经学校签发再报送至上海市教委备案。</w:t>
      </w:r>
    </w:p>
    <w:p w14:paraId="61385E63">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3</w:t>
      </w:r>
      <w:r>
        <w:rPr>
          <w:rFonts w:hint="eastAsia" w:ascii="仿宋" w:hAnsi="仿宋" w:eastAsia="仿宋"/>
          <w:color w:val="000000" w:themeColor="text1"/>
          <w:sz w:val="32"/>
          <w:szCs w:val="32"/>
          <w:lang w:eastAsia="zh-CN"/>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学生处将批准转外校的本校学生名单报教务处备案，学生到学生处办理离校、转学手续。</w:t>
      </w:r>
    </w:p>
    <w:p w14:paraId="01379D5B">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仿宋" w:hAnsi="仿宋" w:eastAsia="仿宋"/>
          <w:sz w:val="32"/>
          <w:szCs w:val="32"/>
        </w:rPr>
      </w:pPr>
      <w:r>
        <w:rPr>
          <w:rFonts w:hint="eastAsia" w:ascii="仿宋" w:hAnsi="仿宋" w:eastAsia="仿宋"/>
          <w:color w:val="000000" w:themeColor="text1"/>
          <w:sz w:val="32"/>
          <w:szCs w:val="32"/>
          <w14:textFill>
            <w14:solidFill>
              <w14:schemeClr w14:val="tx1"/>
            </w14:solidFill>
          </w14:textFill>
        </w:rPr>
        <w:t>4</w:t>
      </w:r>
      <w:r>
        <w:rPr>
          <w:rFonts w:hint="eastAsia" w:ascii="仿宋" w:hAnsi="仿宋" w:eastAsia="仿宋"/>
          <w:color w:val="000000" w:themeColor="text1"/>
          <w:sz w:val="32"/>
          <w:szCs w:val="32"/>
          <w:lang w:eastAsia="zh-CN"/>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对于跨省转学的学生，还须由转入学校所在省（自治区、直辖市）主管部门批准，并由转入省(自治区、直辖市) 主管部门抄送转入学校所在地公安部门。</w:t>
      </w:r>
    </w:p>
    <w:p w14:paraId="7BBB6124">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 w:hAnsi="仿宋" w:eastAsia="黑体"/>
          <w:color w:val="000000" w:themeColor="text1"/>
          <w:sz w:val="32"/>
          <w:szCs w:val="32"/>
          <w:lang w:val="en-US" w:eastAsia="zh-CN"/>
          <w14:textFill>
            <w14:solidFill>
              <w14:schemeClr w14:val="tx1"/>
            </w14:solidFill>
          </w14:textFill>
        </w:rPr>
      </w:pPr>
      <w:r>
        <w:rPr>
          <w:rFonts w:hint="eastAsia" w:ascii="黑体" w:hAnsi="黑体" w:eastAsia="黑体"/>
          <w:bCs/>
          <w:color w:val="000000" w:themeColor="text1"/>
          <w:sz w:val="32"/>
          <w:szCs w:val="32"/>
          <w14:textFill>
            <w14:solidFill>
              <w14:schemeClr w14:val="tx1"/>
            </w14:solidFill>
          </w14:textFill>
        </w:rPr>
        <w:t>第</w:t>
      </w:r>
      <w:r>
        <w:rPr>
          <w:rFonts w:hint="eastAsia" w:ascii="黑体" w:hAnsi="黑体" w:eastAsia="黑体"/>
          <w:bCs/>
          <w:color w:val="000000" w:themeColor="text1"/>
          <w:sz w:val="32"/>
          <w:szCs w:val="32"/>
          <w:lang w:val="en-US" w:eastAsia="zh-CN"/>
          <w14:textFill>
            <w14:solidFill>
              <w14:schemeClr w14:val="tx1"/>
            </w14:solidFill>
          </w14:textFill>
        </w:rPr>
        <w:t>三</w:t>
      </w:r>
      <w:r>
        <w:rPr>
          <w:rFonts w:hint="eastAsia" w:ascii="黑体" w:hAnsi="黑体" w:eastAsia="黑体"/>
          <w:bCs/>
          <w:color w:val="000000" w:themeColor="text1"/>
          <w:sz w:val="32"/>
          <w:szCs w:val="32"/>
          <w14:textFill>
            <w14:solidFill>
              <w14:schemeClr w14:val="tx1"/>
            </w14:solidFill>
          </w14:textFill>
        </w:rPr>
        <w:t xml:space="preserve">章  </w:t>
      </w:r>
      <w:r>
        <w:rPr>
          <w:rFonts w:hint="eastAsia" w:ascii="黑体" w:hAnsi="黑体" w:eastAsia="黑体"/>
          <w:bCs/>
          <w:color w:val="000000" w:themeColor="text1"/>
          <w:sz w:val="32"/>
          <w:szCs w:val="32"/>
          <w:lang w:val="en-US" w:eastAsia="zh-CN"/>
          <w14:textFill>
            <w14:solidFill>
              <w14:schemeClr w14:val="tx1"/>
            </w14:solidFill>
          </w14:textFill>
        </w:rPr>
        <w:t>附则</w:t>
      </w:r>
    </w:p>
    <w:p w14:paraId="41E09E6D">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ascii="仿宋" w:hAnsi="仿宋" w:eastAsia="仿宋"/>
          <w:sz w:val="32"/>
          <w:szCs w:val="32"/>
        </w:rPr>
      </w:pPr>
      <w:r>
        <w:rPr>
          <w:rFonts w:hint="eastAsia" w:ascii="楷体_GB2312" w:eastAsia="楷体_GB2312"/>
          <w:bCs/>
          <w:sz w:val="32"/>
          <w:szCs w:val="32"/>
        </w:rPr>
        <w:t>第十</w:t>
      </w:r>
      <w:r>
        <w:rPr>
          <w:rFonts w:hint="eastAsia" w:ascii="楷体_GB2312" w:eastAsia="楷体_GB2312"/>
          <w:bCs/>
          <w:sz w:val="32"/>
          <w:szCs w:val="32"/>
          <w:lang w:val="en-US" w:eastAsia="zh-CN"/>
        </w:rPr>
        <w:t>四</w:t>
      </w:r>
      <w:r>
        <w:rPr>
          <w:rFonts w:hint="eastAsia" w:ascii="楷体_GB2312" w:eastAsia="楷体_GB2312"/>
          <w:bCs/>
          <w:sz w:val="32"/>
          <w:szCs w:val="32"/>
        </w:rPr>
        <w:t xml:space="preserve">条  </w:t>
      </w:r>
      <w:r>
        <w:rPr>
          <w:rFonts w:hint="eastAsia" w:ascii="仿宋" w:hAnsi="仿宋" w:eastAsia="仿宋"/>
          <w:sz w:val="32"/>
          <w:szCs w:val="32"/>
        </w:rPr>
        <w:t>本办法自发文之日起</w:t>
      </w:r>
      <w:r>
        <w:rPr>
          <w:rFonts w:hint="eastAsia" w:ascii="仿宋" w:hAnsi="仿宋" w:eastAsia="仿宋"/>
          <w:sz w:val="32"/>
          <w:szCs w:val="32"/>
          <w:lang w:val="en-US" w:eastAsia="zh-CN"/>
        </w:rPr>
        <w:t>生效</w:t>
      </w:r>
      <w:r>
        <w:rPr>
          <w:rFonts w:hint="eastAsia" w:ascii="仿宋" w:hAnsi="仿宋" w:eastAsia="仿宋"/>
          <w:sz w:val="32"/>
          <w:szCs w:val="32"/>
        </w:rPr>
        <w:t>，原《上海海事大学学生转专业、转学实施办法》（沪海大教字〔2020〕242号）同时废止。</w:t>
      </w:r>
    </w:p>
    <w:p w14:paraId="06DC19FC">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hint="eastAsia" w:ascii="仿宋" w:hAnsi="仿宋" w:eastAsia="仿宋"/>
          <w:color w:val="000000" w:themeColor="text1"/>
          <w:sz w:val="32"/>
          <w:szCs w:val="32"/>
          <w:highlight w:val="none"/>
          <w:lang w:val="en-US" w:eastAsia="zh-CN"/>
          <w14:textFill>
            <w14:solidFill>
              <w14:schemeClr w14:val="tx1"/>
            </w14:solidFill>
          </w14:textFill>
        </w:rPr>
      </w:pPr>
      <w:r>
        <w:rPr>
          <w:rFonts w:hint="eastAsia" w:ascii="楷体_GB2312" w:eastAsia="楷体_GB2312"/>
          <w:bCs/>
          <w:sz w:val="32"/>
          <w:szCs w:val="32"/>
        </w:rPr>
        <w:t>第十</w:t>
      </w:r>
      <w:r>
        <w:rPr>
          <w:rFonts w:hint="eastAsia" w:ascii="楷体_GB2312" w:eastAsia="楷体_GB2312"/>
          <w:bCs/>
          <w:sz w:val="32"/>
          <w:szCs w:val="32"/>
          <w:lang w:val="en-US" w:eastAsia="zh-CN"/>
        </w:rPr>
        <w:t>五</w:t>
      </w:r>
      <w:r>
        <w:rPr>
          <w:rFonts w:hint="eastAsia" w:ascii="楷体_GB2312" w:eastAsia="楷体_GB2312"/>
          <w:bCs/>
          <w:sz w:val="32"/>
          <w:szCs w:val="32"/>
        </w:rPr>
        <w:t xml:space="preserve">条  </w:t>
      </w:r>
      <w:r>
        <w:rPr>
          <w:rFonts w:hint="eastAsia" w:ascii="仿宋" w:hAnsi="仿宋" w:eastAsia="仿宋"/>
          <w:sz w:val="32"/>
          <w:szCs w:val="32"/>
          <w:lang w:val="en-US" w:eastAsia="zh-CN"/>
        </w:rPr>
        <w:t>本实施办法未尽事宜</w:t>
      </w:r>
      <w:r>
        <w:rPr>
          <w:rFonts w:hint="eastAsia" w:ascii="仿宋" w:hAnsi="仿宋" w:eastAsia="仿宋"/>
          <w:color w:val="000000" w:themeColor="text1"/>
          <w:sz w:val="32"/>
          <w:szCs w:val="32"/>
          <w:lang w:val="en-US" w:eastAsia="zh-CN"/>
          <w14:textFill>
            <w14:solidFill>
              <w14:schemeClr w14:val="tx1"/>
            </w14:solidFill>
          </w14:textFill>
        </w:rPr>
        <w:t>，</w:t>
      </w:r>
      <w:r>
        <w:rPr>
          <w:rFonts w:hint="eastAsia" w:ascii="仿宋" w:hAnsi="仿宋" w:eastAsia="仿宋"/>
          <w:color w:val="000000" w:themeColor="text1"/>
          <w:sz w:val="32"/>
          <w:szCs w:val="32"/>
          <w:highlight w:val="none"/>
          <w:lang w:val="en-US" w:eastAsia="zh-CN"/>
          <w14:textFill>
            <w14:solidFill>
              <w14:schemeClr w14:val="tx1"/>
            </w14:solidFill>
          </w14:textFill>
        </w:rPr>
        <w:t>按上级部门和学校有关规定执行。</w:t>
      </w:r>
    </w:p>
    <w:p w14:paraId="75DFA6C3">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hint="eastAsia" w:ascii="仿宋" w:hAnsi="仿宋" w:eastAsia="仿宋"/>
          <w:color w:val="000000" w:themeColor="text1"/>
          <w:sz w:val="32"/>
          <w:szCs w:val="32"/>
          <w14:textFill>
            <w14:solidFill>
              <w14:schemeClr w14:val="tx1"/>
            </w14:solidFill>
          </w14:textFill>
        </w:rPr>
      </w:pPr>
      <w:r>
        <w:rPr>
          <w:rFonts w:hint="eastAsia" w:ascii="楷体_GB2312" w:eastAsia="楷体_GB2312"/>
          <w:bCs/>
          <w:sz w:val="32"/>
          <w:szCs w:val="32"/>
        </w:rPr>
        <w:t>第十</w:t>
      </w:r>
      <w:r>
        <w:rPr>
          <w:rFonts w:hint="eastAsia" w:ascii="楷体_GB2312" w:eastAsia="楷体_GB2312"/>
          <w:bCs/>
          <w:sz w:val="32"/>
          <w:szCs w:val="32"/>
          <w:lang w:val="en-US" w:eastAsia="zh-CN"/>
        </w:rPr>
        <w:t>六</w:t>
      </w:r>
      <w:r>
        <w:rPr>
          <w:rFonts w:hint="eastAsia" w:ascii="楷体_GB2312" w:eastAsia="楷体_GB2312"/>
          <w:bCs/>
          <w:sz w:val="32"/>
          <w:szCs w:val="32"/>
        </w:rPr>
        <w:t xml:space="preserve">条  </w:t>
      </w:r>
      <w:r>
        <w:rPr>
          <w:rFonts w:hint="eastAsia" w:ascii="仿宋" w:hAnsi="仿宋" w:eastAsia="仿宋"/>
          <w:color w:val="000000" w:themeColor="text1"/>
          <w:sz w:val="32"/>
          <w:szCs w:val="32"/>
          <w14:textFill>
            <w14:solidFill>
              <w14:schemeClr w14:val="tx1"/>
            </w14:solidFill>
          </w14:textFill>
        </w:rPr>
        <w:t>本办法由教务处、学生处负责解释。</w:t>
      </w:r>
    </w:p>
    <w:p w14:paraId="501BFB30">
      <w:pPr>
        <w:keepNext w:val="0"/>
        <w:keepLines w:val="0"/>
        <w:pageBreakBefore w:val="0"/>
        <w:widowControl w:val="0"/>
        <w:kinsoku/>
        <w:wordWrap/>
        <w:overflowPunct/>
        <w:topLinePunct w:val="0"/>
        <w:autoSpaceDE/>
        <w:autoSpaceDN/>
        <w:bidi w:val="0"/>
        <w:adjustRightInd/>
        <w:snapToGrid w:val="0"/>
        <w:spacing w:line="560" w:lineRule="exact"/>
        <w:ind w:firstLine="627" w:firstLineChars="196"/>
        <w:textAlignment w:val="auto"/>
        <w:rPr>
          <w:rFonts w:hint="eastAsia"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 </w:t>
      </w:r>
    </w:p>
    <w:p w14:paraId="7F871A59">
      <w:pPr>
        <w:keepNext w:val="0"/>
        <w:keepLines w:val="0"/>
        <w:pageBreakBefore w:val="0"/>
        <w:widowControl w:val="0"/>
        <w:kinsoku/>
        <w:wordWrap/>
        <w:overflowPunct/>
        <w:topLinePunct w:val="0"/>
        <w:autoSpaceDE/>
        <w:autoSpaceDN/>
        <w:bidi w:val="0"/>
        <w:adjustRightInd/>
        <w:spacing w:line="560" w:lineRule="exact"/>
        <w:textAlignment w:val="auto"/>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26710956"/>
      <w:docPartObj>
        <w:docPartGallery w:val="autotext"/>
      </w:docPartObj>
    </w:sdtPr>
    <w:sdtEndPr>
      <w:rPr>
        <w:rFonts w:asciiTheme="minorEastAsia" w:hAnsiTheme="minorEastAsia" w:eastAsiaTheme="minorEastAsia"/>
        <w:sz w:val="28"/>
        <w:szCs w:val="28"/>
      </w:rPr>
    </w:sdtEndPr>
    <w:sdtContent>
      <w:p w14:paraId="24C9E3C5">
        <w:pPr>
          <w:pStyle w:val="2"/>
          <w:jc w:val="center"/>
          <w:rPr>
            <w:rFonts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1 -</w:t>
        </w:r>
        <w:r>
          <w:rPr>
            <w:rFonts w:asciiTheme="minorEastAsia" w:hAnsiTheme="minorEastAsia" w:eastAsiaTheme="minorEastAsia"/>
            <w:sz w:val="28"/>
            <w:szCs w:val="28"/>
          </w:rPr>
          <w:fldChar w:fldCharType="end"/>
        </w:r>
      </w:p>
    </w:sdtContent>
  </w:sdt>
  <w:p w14:paraId="1956749C">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1YjU5ZjYyODI5MzBhMTUwY2EwZjhkNGFlMzBiNTEifQ=="/>
  </w:docVars>
  <w:rsids>
    <w:rsidRoot w:val="00F041AC"/>
    <w:rsid w:val="002115CB"/>
    <w:rsid w:val="002C1766"/>
    <w:rsid w:val="00390E0A"/>
    <w:rsid w:val="003A0227"/>
    <w:rsid w:val="00411643"/>
    <w:rsid w:val="0055536D"/>
    <w:rsid w:val="0059649D"/>
    <w:rsid w:val="005D7993"/>
    <w:rsid w:val="00610473"/>
    <w:rsid w:val="00697316"/>
    <w:rsid w:val="0076428A"/>
    <w:rsid w:val="0087233E"/>
    <w:rsid w:val="008C352C"/>
    <w:rsid w:val="009C1183"/>
    <w:rsid w:val="00A31CE0"/>
    <w:rsid w:val="00B867F8"/>
    <w:rsid w:val="00BC5329"/>
    <w:rsid w:val="00C25703"/>
    <w:rsid w:val="00CB1508"/>
    <w:rsid w:val="00E61CB5"/>
    <w:rsid w:val="00EE66B6"/>
    <w:rsid w:val="00F02938"/>
    <w:rsid w:val="00F041AC"/>
    <w:rsid w:val="00F845D7"/>
    <w:rsid w:val="05AD1B88"/>
    <w:rsid w:val="11276AE3"/>
    <w:rsid w:val="119C4931"/>
    <w:rsid w:val="15DA5EB2"/>
    <w:rsid w:val="18540DDB"/>
    <w:rsid w:val="1C183D65"/>
    <w:rsid w:val="1D61656A"/>
    <w:rsid w:val="1DD019EF"/>
    <w:rsid w:val="1E27229A"/>
    <w:rsid w:val="21E010EB"/>
    <w:rsid w:val="22E14B1B"/>
    <w:rsid w:val="26136E77"/>
    <w:rsid w:val="26A324A5"/>
    <w:rsid w:val="27C26A32"/>
    <w:rsid w:val="2BD274F4"/>
    <w:rsid w:val="2C5B6E5C"/>
    <w:rsid w:val="325E37C9"/>
    <w:rsid w:val="36737BF7"/>
    <w:rsid w:val="3D3D6D72"/>
    <w:rsid w:val="3D814136"/>
    <w:rsid w:val="4751147A"/>
    <w:rsid w:val="477F442B"/>
    <w:rsid w:val="48934A7A"/>
    <w:rsid w:val="4D04177E"/>
    <w:rsid w:val="4D1025A0"/>
    <w:rsid w:val="50694860"/>
    <w:rsid w:val="55155C96"/>
    <w:rsid w:val="57B20F6C"/>
    <w:rsid w:val="611A2DA3"/>
    <w:rsid w:val="61B72569"/>
    <w:rsid w:val="65013FCF"/>
    <w:rsid w:val="65204E75"/>
    <w:rsid w:val="699C6769"/>
    <w:rsid w:val="6AAE436C"/>
    <w:rsid w:val="6FA10BD0"/>
    <w:rsid w:val="6FCE5BF1"/>
    <w:rsid w:val="73C4088A"/>
    <w:rsid w:val="73DB765F"/>
    <w:rsid w:val="74A844D0"/>
    <w:rsid w:val="75BA294F"/>
    <w:rsid w:val="76644FFB"/>
    <w:rsid w:val="76B847DE"/>
    <w:rsid w:val="770F37BC"/>
    <w:rsid w:val="787F706C"/>
    <w:rsid w:val="799F7A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autoRedefine/>
    <w:semiHidden/>
    <w:unhideWhenUsed/>
    <w:qFormat/>
    <w:uiPriority w:val="1"/>
  </w:style>
  <w:style w:type="table" w:default="1" w:styleId="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customStyle="1" w:styleId="7">
    <w:name w:val="页眉 Char"/>
    <w:basedOn w:val="6"/>
    <w:link w:val="3"/>
    <w:qFormat/>
    <w:uiPriority w:val="99"/>
    <w:rPr>
      <w:rFonts w:ascii="Times New Roman" w:hAnsi="Times New Roman" w:eastAsia="宋体" w:cs="Times New Roman"/>
      <w:sz w:val="18"/>
      <w:szCs w:val="18"/>
    </w:rPr>
  </w:style>
  <w:style w:type="character" w:customStyle="1" w:styleId="8">
    <w:name w:val="页脚 Char"/>
    <w:basedOn w:val="6"/>
    <w:link w:val="2"/>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14E17-BAE1-4A22-A87B-C4A0F50BBCF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Pages>
  <Words>2110</Words>
  <Characters>2154</Characters>
  <Lines>15</Lines>
  <Paragraphs>4</Paragraphs>
  <TotalTime>42</TotalTime>
  <ScaleCrop>false</ScaleCrop>
  <LinksUpToDate>false</LinksUpToDate>
  <CharactersWithSpaces>2194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2023-10-23T06:50:00Z</dcterms:created>
  <dc:creator>HP</dc:creator>
  <cp:lastModifiedBy>张扬</cp:lastModifiedBy>
  <cp:lastPrinted>2024-07-17T07:28:00Z</cp:lastPrinted>
  <dcterms:modified xsi:type="dcterms:W3CDTF">2025-03-13T04:13:29Z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2072067682E74AB596DE4C87E3D04A8A_13</vt:lpwstr>
  </property>
  <property fmtid="{D5CDD505-2E9C-101B-9397-08002B2CF9AE}" pid="4" name="KSOTemplateDocerSaveRecord">
    <vt:lpwstr>eyJoZGlkIjoiOWE1YjU5ZjYyODI5MzBhMTUwY2EwZjhkNGFlMzBiNTEiLCJ1c2VySWQiOiIxNjE0MTE2MDI2In0=</vt:lpwstr>
  </property>
</Properties>
</file>