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7936C">
      <w:pPr>
        <w:pStyle w:val="7"/>
        <w:spacing w:line="360" w:lineRule="auto"/>
        <w:ind w:left="452"/>
        <w:jc w:val="center"/>
        <w:rPr>
          <w:rFonts w:asciiTheme="minorEastAsia" w:hAnsiTheme="minorEastAsia" w:eastAsiaTheme="minorEastAsia"/>
          <w:sz w:val="32"/>
          <w:szCs w:val="32"/>
        </w:rPr>
      </w:pPr>
      <w:r>
        <w:rPr>
          <w:rFonts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年建筑工程学院推荐优秀应届本科毕业生免试攻读硕士学位研究生综合成绩评分细则</w:t>
      </w:r>
    </w:p>
    <w:p w14:paraId="2B2DF020">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根据上海师范大学《关于做好</w:t>
      </w:r>
      <w:r>
        <w:rPr>
          <w:rFonts w:cs="仿宋_GB2312" w:asciiTheme="minorEastAsia" w:hAnsiTheme="minorEastAsia" w:eastAsiaTheme="minorEastAsia"/>
          <w:color w:val="000000"/>
          <w:sz w:val="24"/>
          <w:szCs w:val="24"/>
        </w:rPr>
        <w:t xml:space="preserve"> 202</w:t>
      </w:r>
      <w:r>
        <w:rPr>
          <w:rFonts w:hint="eastAsia" w:cs="仿宋_GB2312" w:asciiTheme="minorEastAsia" w:hAnsiTheme="minorEastAsia" w:eastAsiaTheme="minorEastAsia"/>
          <w:color w:val="000000"/>
          <w:sz w:val="24"/>
          <w:szCs w:val="24"/>
          <w:lang w:val="en-US" w:eastAsia="zh-CN"/>
        </w:rPr>
        <w:t>6</w:t>
      </w:r>
      <w:r>
        <w:rPr>
          <w:rFonts w:hint="eastAsia" w:cs="仿宋_GB2312" w:asciiTheme="minorEastAsia" w:hAnsiTheme="minorEastAsia" w:eastAsiaTheme="minorEastAsia"/>
          <w:color w:val="000000"/>
          <w:sz w:val="24"/>
          <w:szCs w:val="24"/>
        </w:rPr>
        <w:t>年优秀应届本科毕业生免试攻读研究生推荐工作的通知》文件精神，经学院推免生</w:t>
      </w:r>
      <w:r>
        <w:rPr>
          <w:rFonts w:cs="仿宋_GB2312" w:asciiTheme="minorEastAsia" w:hAnsiTheme="minorEastAsia" w:eastAsiaTheme="minorEastAsia"/>
          <w:color w:val="000000"/>
          <w:sz w:val="24"/>
          <w:szCs w:val="24"/>
        </w:rPr>
        <w:t>遴选</w:t>
      </w:r>
      <w:r>
        <w:rPr>
          <w:rFonts w:hint="eastAsia" w:cs="仿宋_GB2312" w:asciiTheme="minorEastAsia" w:hAnsiTheme="minorEastAsia" w:eastAsiaTheme="minorEastAsia"/>
          <w:color w:val="000000"/>
          <w:sz w:val="24"/>
          <w:szCs w:val="24"/>
        </w:rPr>
        <w:t>工作小组研究决定，推免生综合成绩总分100分</w:t>
      </w:r>
      <w:r>
        <w:rPr>
          <w:rFonts w:hint="eastAsia" w:cs="仿宋_GB2312" w:asciiTheme="minorEastAsia" w:hAnsiTheme="minorEastAsia" w:eastAsiaTheme="minorEastAsia"/>
          <w:color w:val="000000"/>
          <w:sz w:val="24"/>
          <w:szCs w:val="24"/>
          <w:lang w:eastAsia="zh-CN"/>
        </w:rPr>
        <w:t>，</w:t>
      </w:r>
      <w:r>
        <w:rPr>
          <w:rFonts w:hint="eastAsia" w:cs="仿宋_GB2312" w:asciiTheme="minorEastAsia" w:hAnsiTheme="minorEastAsia" w:eastAsiaTheme="minorEastAsia"/>
          <w:color w:val="000000"/>
          <w:sz w:val="24"/>
          <w:szCs w:val="24"/>
        </w:rPr>
        <w:t>由学业综合成绩、个人社会贡献、特殊学术专长三部分组成，并制定本细则。</w:t>
      </w:r>
    </w:p>
    <w:p w14:paraId="121904E6">
      <w:pPr>
        <w:pStyle w:val="2"/>
        <w:spacing w:line="360" w:lineRule="auto"/>
        <w:ind w:firstLineChars="200"/>
        <w:rPr>
          <w:rFonts w:cs="仿宋_GB2312" w:asciiTheme="minorEastAsia" w:hAnsiTheme="minorEastAsia" w:eastAsiaTheme="minorEastAsia"/>
          <w:color w:val="000000"/>
          <w:sz w:val="24"/>
          <w:szCs w:val="24"/>
          <w:highlight w:val="none"/>
        </w:rPr>
      </w:pPr>
      <w:r>
        <w:rPr>
          <w:rFonts w:hint="eastAsia" w:cs="仿宋_GB2312" w:asciiTheme="minorEastAsia" w:hAnsiTheme="minorEastAsia" w:eastAsiaTheme="minorEastAsia"/>
          <w:color w:val="000000"/>
          <w:sz w:val="24"/>
          <w:szCs w:val="24"/>
        </w:rPr>
        <w:t>一、学业综合成绩计算</w:t>
      </w:r>
    </w:p>
    <w:p w14:paraId="5C125E9D">
      <w:pPr>
        <w:pStyle w:val="2"/>
        <w:spacing w:line="360" w:lineRule="auto"/>
        <w:ind w:firstLineChars="200"/>
        <w:rPr>
          <w:rFonts w:cs="仿宋_GB2312" w:asciiTheme="minorEastAsia" w:hAnsiTheme="minorEastAsia" w:eastAsiaTheme="minorEastAsia"/>
          <w:color w:val="000000"/>
          <w:sz w:val="24"/>
          <w:szCs w:val="24"/>
          <w:highlight w:val="none"/>
        </w:rPr>
      </w:pPr>
      <w:r>
        <w:rPr>
          <w:rFonts w:hint="eastAsia" w:cs="仿宋_GB2312" w:asciiTheme="minorEastAsia" w:hAnsiTheme="minorEastAsia" w:eastAsiaTheme="minorEastAsia"/>
          <w:color w:val="000000"/>
          <w:sz w:val="24"/>
          <w:szCs w:val="24"/>
          <w:highlight w:val="none"/>
        </w:rPr>
        <w:t>学业综合成绩占总成绩的80%，由学位（绩点）课程成绩、英语</w:t>
      </w:r>
      <w:r>
        <w:rPr>
          <w:rFonts w:hint="eastAsia" w:cs="仿宋_GB2312" w:asciiTheme="minorEastAsia" w:hAnsiTheme="minorEastAsia" w:eastAsiaTheme="minorEastAsia"/>
          <w:color w:val="000000"/>
          <w:sz w:val="24"/>
          <w:szCs w:val="24"/>
          <w:highlight w:val="none"/>
          <w:lang w:eastAsia="zh-CN"/>
        </w:rPr>
        <w:t>能力得分</w:t>
      </w:r>
      <w:r>
        <w:rPr>
          <w:rFonts w:hint="eastAsia" w:cs="仿宋_GB2312" w:asciiTheme="minorEastAsia" w:hAnsiTheme="minorEastAsia" w:eastAsiaTheme="minorEastAsia"/>
          <w:color w:val="000000"/>
          <w:sz w:val="24"/>
          <w:szCs w:val="24"/>
          <w:highlight w:val="none"/>
        </w:rPr>
        <w:t>和</w:t>
      </w:r>
      <w:r>
        <w:rPr>
          <w:rFonts w:hint="eastAsia" w:cs="仿宋_GB2312" w:asciiTheme="minorEastAsia" w:hAnsiTheme="minorEastAsia" w:eastAsiaTheme="minorEastAsia"/>
          <w:color w:val="000000"/>
          <w:sz w:val="24"/>
          <w:szCs w:val="24"/>
          <w:highlight w:val="none"/>
          <w:lang w:eastAsia="zh-CN"/>
        </w:rPr>
        <w:t>综合素质</w:t>
      </w:r>
      <w:r>
        <w:rPr>
          <w:rFonts w:hint="eastAsia" w:cs="仿宋_GB2312" w:asciiTheme="minorEastAsia" w:hAnsiTheme="minorEastAsia" w:eastAsiaTheme="minorEastAsia"/>
          <w:color w:val="000000"/>
          <w:sz w:val="24"/>
          <w:szCs w:val="24"/>
          <w:highlight w:val="none"/>
        </w:rPr>
        <w:t>得分</w:t>
      </w:r>
      <w:r>
        <w:rPr>
          <w:rFonts w:hint="eastAsia" w:cs="仿宋_GB2312" w:asciiTheme="minorEastAsia" w:hAnsiTheme="minorEastAsia" w:eastAsiaTheme="minorEastAsia"/>
          <w:color w:val="000000"/>
          <w:sz w:val="24"/>
          <w:szCs w:val="24"/>
          <w:highlight w:val="none"/>
          <w:lang w:eastAsia="zh-CN"/>
        </w:rPr>
        <w:t>三</w:t>
      </w:r>
      <w:r>
        <w:rPr>
          <w:rFonts w:hint="eastAsia" w:cs="仿宋_GB2312" w:asciiTheme="minorEastAsia" w:hAnsiTheme="minorEastAsia" w:eastAsiaTheme="minorEastAsia"/>
          <w:color w:val="000000"/>
          <w:sz w:val="24"/>
          <w:szCs w:val="24"/>
          <w:highlight w:val="none"/>
        </w:rPr>
        <w:t>部分组成，满分为100分。</w:t>
      </w:r>
    </w:p>
    <w:p w14:paraId="2AB57AC1">
      <w:pPr>
        <w:spacing w:line="360" w:lineRule="auto"/>
        <w:rPr>
          <w:rFonts w:cs="仿宋_GB2312" w:asciiTheme="minorEastAsia" w:hAnsiTheme="minorEastAsia"/>
          <w:color w:val="000000"/>
          <w:sz w:val="24"/>
          <w:szCs w:val="24"/>
        </w:rPr>
      </w:pPr>
      <w:r>
        <w:rPr>
          <w:rFonts w:hint="eastAsia"/>
          <w:sz w:val="24"/>
          <w:szCs w:val="24"/>
        </w:rPr>
        <w:t xml:space="preserve">    1、</w:t>
      </w:r>
      <w:r>
        <w:rPr>
          <w:rFonts w:hint="eastAsia" w:cs="仿宋_GB2312" w:asciiTheme="minorEastAsia" w:hAnsiTheme="minorEastAsia"/>
          <w:color w:val="000000"/>
          <w:sz w:val="24"/>
          <w:szCs w:val="24"/>
        </w:rPr>
        <w:t>学位（绩点）课程成绩计算</w:t>
      </w:r>
    </w:p>
    <w:p w14:paraId="7BB4805F">
      <w:pPr>
        <w:spacing w:line="360" w:lineRule="auto"/>
        <w:ind w:firstLine="420"/>
        <w:rPr>
          <w:rFonts w:hint="eastAsia" w:cs="仿宋_GB2312" w:asciiTheme="minorEastAsia" w:hAnsiTheme="minorEastAsia" w:eastAsiaTheme="minorEastAsia"/>
          <w:sz w:val="24"/>
          <w:szCs w:val="24"/>
          <w:lang w:eastAsia="zh-CN"/>
        </w:rPr>
      </w:pPr>
      <w:r>
        <w:rPr>
          <w:rFonts w:hint="eastAsia" w:cs="仿宋_GB2312" w:asciiTheme="minorEastAsia" w:hAnsiTheme="minorEastAsia"/>
          <w:color w:val="000000"/>
          <w:sz w:val="24"/>
          <w:szCs w:val="24"/>
        </w:rPr>
        <w:t>按照培养方案中列出的学位课程，按学分对课程成绩进行加权平均。即每门课的成绩（成绩计算以第一次正常考试成绩为准，下同）乘以学分，求和之后再除以总学分，得出学位课程平均分</w:t>
      </w:r>
      <w:r>
        <w:rPr>
          <w:rFonts w:hint="eastAsia" w:cs="仿宋_GB2312" w:asciiTheme="minorEastAsia" w:hAnsiTheme="minorEastAsia"/>
          <w:sz w:val="24"/>
          <w:szCs w:val="24"/>
        </w:rPr>
        <w:t>。</w:t>
      </w:r>
      <w:r>
        <w:rPr>
          <w:rFonts w:hint="eastAsia" w:cs="仿宋_GB2312" w:asciiTheme="minorEastAsia" w:hAnsiTheme="minorEastAsia"/>
          <w:sz w:val="24"/>
          <w:szCs w:val="24"/>
          <w:lang w:eastAsia="zh-CN"/>
        </w:rPr>
        <w:t>该项成绩</w:t>
      </w:r>
      <w:r>
        <w:rPr>
          <w:rFonts w:hint="eastAsia" w:cs="仿宋_GB2312" w:asciiTheme="minorEastAsia" w:hAnsiTheme="minorEastAsia"/>
          <w:sz w:val="24"/>
          <w:szCs w:val="24"/>
        </w:rPr>
        <w:t>占学业综合</w:t>
      </w:r>
      <w:r>
        <w:rPr>
          <w:rFonts w:hint="eastAsia" w:cs="仿宋_GB2312" w:asciiTheme="minorEastAsia" w:hAnsiTheme="minorEastAsia"/>
          <w:sz w:val="24"/>
          <w:szCs w:val="24"/>
          <w:highlight w:val="none"/>
        </w:rPr>
        <w:t>成绩的</w:t>
      </w:r>
      <w:r>
        <w:rPr>
          <w:rFonts w:hint="eastAsia" w:cs="仿宋_GB2312" w:asciiTheme="minorEastAsia" w:hAnsiTheme="minorEastAsia"/>
          <w:color w:val="auto"/>
          <w:sz w:val="24"/>
          <w:szCs w:val="24"/>
          <w:highlight w:val="none"/>
          <w:lang w:val="en-US" w:eastAsia="zh-CN"/>
        </w:rPr>
        <w:t>85</w:t>
      </w:r>
      <w:r>
        <w:rPr>
          <w:rFonts w:hint="eastAsia" w:cs="仿宋_GB2312" w:asciiTheme="minorEastAsia" w:hAnsiTheme="minorEastAsia"/>
          <w:color w:val="auto"/>
          <w:sz w:val="24"/>
          <w:szCs w:val="24"/>
          <w:highlight w:val="none"/>
        </w:rPr>
        <w:t>%</w:t>
      </w:r>
      <w:r>
        <w:rPr>
          <w:rFonts w:hint="eastAsia" w:cs="仿宋_GB2312" w:asciiTheme="minorEastAsia" w:hAnsiTheme="minorEastAsia"/>
          <w:sz w:val="24"/>
          <w:szCs w:val="24"/>
          <w:highlight w:val="none"/>
        </w:rPr>
        <w:t>。</w:t>
      </w:r>
    </w:p>
    <w:p w14:paraId="0EE0A90D">
      <w:pPr>
        <w:spacing w:line="360" w:lineRule="auto"/>
        <w:ind w:firstLine="420"/>
        <w:rPr>
          <w:rFonts w:cs="仿宋_GB2312" w:asciiTheme="minorEastAsia" w:hAnsiTheme="minorEastAsia"/>
          <w:color w:val="000000"/>
          <w:sz w:val="24"/>
          <w:szCs w:val="24"/>
          <w:highlight w:val="none"/>
        </w:rPr>
      </w:pPr>
      <w:r>
        <w:rPr>
          <w:rFonts w:hint="eastAsia" w:cs="仿宋_GB2312" w:asciiTheme="minorEastAsia" w:hAnsiTheme="minorEastAsia"/>
          <w:color w:val="000000"/>
          <w:sz w:val="24"/>
          <w:szCs w:val="24"/>
          <w:highlight w:val="none"/>
          <w:lang w:val="en-US" w:eastAsia="zh-CN"/>
        </w:rPr>
        <w:t>2、</w:t>
      </w:r>
      <w:r>
        <w:rPr>
          <w:rFonts w:hint="eastAsia" w:cs="仿宋_GB2312" w:asciiTheme="minorEastAsia" w:hAnsiTheme="minorEastAsia"/>
          <w:color w:val="000000"/>
          <w:sz w:val="24"/>
          <w:szCs w:val="24"/>
          <w:highlight w:val="none"/>
        </w:rPr>
        <w:t>英语能力计分方法</w:t>
      </w:r>
    </w:p>
    <w:p w14:paraId="1C04F622">
      <w:pPr>
        <w:spacing w:line="360" w:lineRule="auto"/>
        <w:ind w:firstLine="420"/>
        <w:rPr>
          <w:rFonts w:cs="仿宋_GB2312" w:asciiTheme="minorEastAsia" w:hAnsiTheme="minorEastAsia"/>
          <w:color w:val="000000"/>
          <w:sz w:val="24"/>
          <w:szCs w:val="24"/>
          <w:highlight w:val="none"/>
        </w:rPr>
      </w:pPr>
      <w:r>
        <w:rPr>
          <w:rFonts w:hint="eastAsia"/>
          <w:sz w:val="24"/>
          <w:szCs w:val="24"/>
          <w:highlight w:val="none"/>
        </w:rPr>
        <w:t>该项以全国大学英语四、六级考试成绩为依据，按得分最高的一项计算，</w:t>
      </w:r>
      <w:r>
        <w:rPr>
          <w:rFonts w:ascii="Times New Roman" w:cs="Times New Roman" w:hAnsiTheme="minorEastAsia"/>
          <w:color w:val="000000"/>
          <w:sz w:val="24"/>
          <w:szCs w:val="24"/>
          <w:highlight w:val="none"/>
        </w:rPr>
        <w:t>满分为</w:t>
      </w:r>
      <w:r>
        <w:rPr>
          <w:rFonts w:hint="eastAsia" w:ascii="Times New Roman" w:hAnsi="Times New Roman" w:cs="Times New Roman"/>
          <w:color w:val="000000"/>
          <w:sz w:val="24"/>
          <w:szCs w:val="24"/>
          <w:highlight w:val="none"/>
        </w:rPr>
        <w:t>100</w:t>
      </w:r>
      <w:r>
        <w:rPr>
          <w:rFonts w:ascii="Times New Roman" w:cs="Times New Roman" w:hAnsiTheme="minorEastAsia"/>
          <w:color w:val="000000"/>
          <w:sz w:val="24"/>
          <w:szCs w:val="24"/>
          <w:highlight w:val="none"/>
        </w:rPr>
        <w:t>分</w:t>
      </w:r>
      <w:r>
        <w:rPr>
          <w:rFonts w:hint="eastAsia" w:ascii="Times New Roman" w:cs="Times New Roman" w:hAnsiTheme="minorEastAsia"/>
          <w:color w:val="000000"/>
          <w:sz w:val="24"/>
          <w:szCs w:val="24"/>
          <w:highlight w:val="none"/>
        </w:rPr>
        <w:t>，</w:t>
      </w:r>
      <w:r>
        <w:rPr>
          <w:rFonts w:hint="eastAsia" w:cs="仿宋_GB2312" w:asciiTheme="minorEastAsia" w:hAnsiTheme="minorEastAsia"/>
          <w:color w:val="000000"/>
          <w:sz w:val="24"/>
          <w:szCs w:val="24"/>
          <w:highlight w:val="none"/>
        </w:rPr>
        <w:t>占学业综合成绩的</w:t>
      </w:r>
      <w:r>
        <w:rPr>
          <w:rFonts w:hint="eastAsia" w:cs="仿宋_GB2312" w:asciiTheme="minorEastAsia" w:hAnsiTheme="minorEastAsia"/>
          <w:color w:val="000000"/>
          <w:sz w:val="24"/>
          <w:szCs w:val="24"/>
          <w:highlight w:val="none"/>
          <w:lang w:val="en-US" w:eastAsia="zh-CN"/>
        </w:rPr>
        <w:t>10</w:t>
      </w:r>
      <w:r>
        <w:rPr>
          <w:rFonts w:hint="eastAsia" w:cs="仿宋_GB2312" w:asciiTheme="minorEastAsia" w:hAnsiTheme="minorEastAsia"/>
          <w:color w:val="000000"/>
          <w:sz w:val="24"/>
          <w:szCs w:val="24"/>
          <w:highlight w:val="none"/>
        </w:rPr>
        <w:t>%</w:t>
      </w:r>
      <w:r>
        <w:rPr>
          <w:rFonts w:hint="eastAsia" w:ascii="Times New Roman" w:cs="Times New Roman" w:hAnsiTheme="minorEastAsia"/>
          <w:color w:val="000000"/>
          <w:sz w:val="24"/>
          <w:szCs w:val="24"/>
          <w:highlight w:val="none"/>
        </w:rPr>
        <w:t>。</w:t>
      </w:r>
    </w:p>
    <w:tbl>
      <w:tblPr>
        <w:tblStyle w:val="5"/>
        <w:tblW w:w="7796" w:type="dxa"/>
        <w:tblInd w:w="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95"/>
        <w:gridCol w:w="1701"/>
      </w:tblGrid>
      <w:tr w14:paraId="6939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7EE43342">
            <w:pPr>
              <w:pStyle w:val="7"/>
              <w:spacing w:line="360" w:lineRule="auto"/>
              <w:jc w:val="center"/>
              <w:rPr>
                <w:rFonts w:hAnsi="宋体" w:cs="仿宋_GB2312"/>
                <w:highlight w:val="none"/>
              </w:rPr>
            </w:pPr>
            <w:r>
              <w:rPr>
                <w:rFonts w:hint="eastAsia" w:hAnsi="宋体" w:cs="仿宋_GB2312"/>
                <w:highlight w:val="none"/>
              </w:rPr>
              <w:t>英语水平</w:t>
            </w:r>
          </w:p>
        </w:tc>
        <w:tc>
          <w:tcPr>
            <w:tcW w:w="1701" w:type="dxa"/>
            <w:tcBorders>
              <w:top w:val="single" w:color="000000" w:sz="4" w:space="0"/>
              <w:left w:val="single" w:color="000000" w:sz="4" w:space="0"/>
              <w:bottom w:val="single" w:color="000000" w:sz="4" w:space="0"/>
              <w:right w:val="single" w:color="000000" w:sz="4" w:space="0"/>
            </w:tcBorders>
            <w:vAlign w:val="center"/>
          </w:tcPr>
          <w:p w14:paraId="4B8DB5B9">
            <w:pPr>
              <w:pStyle w:val="7"/>
              <w:spacing w:line="360" w:lineRule="auto"/>
              <w:jc w:val="center"/>
              <w:rPr>
                <w:rFonts w:hAnsi="宋体" w:cs="仿宋_GB2312"/>
                <w:highlight w:val="none"/>
              </w:rPr>
            </w:pPr>
            <w:r>
              <w:rPr>
                <w:rFonts w:hint="eastAsia" w:hAnsi="宋体" w:cs="仿宋_GB2312"/>
                <w:highlight w:val="none"/>
              </w:rPr>
              <w:t>得分</w:t>
            </w:r>
          </w:p>
        </w:tc>
      </w:tr>
      <w:tr w14:paraId="359D1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0DADB9CE">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w:t>
            </w:r>
            <w:r>
              <w:rPr>
                <w:rFonts w:hAnsi="宋体" w:cs="仿宋_GB2312"/>
                <w:highlight w:val="none"/>
              </w:rPr>
              <w:t xml:space="preserve"> 5</w:t>
            </w:r>
            <w:r>
              <w:rPr>
                <w:rFonts w:hint="eastAsia" w:hAnsi="宋体" w:cs="仿宋_GB2312"/>
                <w:highlight w:val="none"/>
              </w:rPr>
              <w:t>8</w:t>
            </w:r>
            <w:r>
              <w:rPr>
                <w:rFonts w:hAnsi="宋体" w:cs="仿宋_GB2312"/>
                <w:highlight w:val="none"/>
              </w:rPr>
              <w:t>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27901535">
            <w:pPr>
              <w:pStyle w:val="7"/>
              <w:spacing w:line="360" w:lineRule="auto"/>
              <w:jc w:val="center"/>
              <w:rPr>
                <w:rFonts w:hAnsi="宋体" w:cs="仿宋_GB2312"/>
                <w:highlight w:val="none"/>
              </w:rPr>
            </w:pPr>
            <w:r>
              <w:rPr>
                <w:rFonts w:hint="eastAsia" w:hAnsi="宋体" w:cs="仿宋_GB2312"/>
                <w:highlight w:val="none"/>
              </w:rPr>
              <w:t>100</w:t>
            </w:r>
          </w:p>
        </w:tc>
      </w:tr>
      <w:tr w14:paraId="7A1E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38299669">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w:t>
            </w:r>
            <w:r>
              <w:rPr>
                <w:rFonts w:hAnsi="宋体" w:cs="仿宋_GB2312"/>
                <w:highlight w:val="none"/>
              </w:rPr>
              <w:t xml:space="preserve"> 520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01B930AC">
            <w:pPr>
              <w:pStyle w:val="7"/>
              <w:spacing w:line="360" w:lineRule="auto"/>
              <w:jc w:val="center"/>
              <w:rPr>
                <w:rFonts w:hAnsi="宋体" w:cs="仿宋_GB2312"/>
                <w:highlight w:val="none"/>
              </w:rPr>
            </w:pPr>
            <w:r>
              <w:rPr>
                <w:rFonts w:hint="eastAsia" w:hAnsi="宋体" w:cs="仿宋_GB2312"/>
                <w:highlight w:val="none"/>
              </w:rPr>
              <w:t>90</w:t>
            </w:r>
          </w:p>
        </w:tc>
      </w:tr>
      <w:tr w14:paraId="2A3DA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tcPr>
          <w:p w14:paraId="37EE9852">
            <w:pPr>
              <w:pStyle w:val="7"/>
              <w:spacing w:line="360" w:lineRule="auto"/>
              <w:jc w:val="center"/>
              <w:rPr>
                <w:rFonts w:hAnsi="宋体" w:cs="仿宋_GB2312"/>
                <w:highlight w:val="none"/>
              </w:rPr>
            </w:pPr>
            <w:r>
              <w:rPr>
                <w:rFonts w:hAnsi="宋体" w:cs="仿宋_GB2312"/>
                <w:highlight w:val="none"/>
              </w:rPr>
              <w:t>CET6</w:t>
            </w:r>
            <w:r>
              <w:rPr>
                <w:rFonts w:hint="eastAsia" w:hAnsi="宋体" w:cs="仿宋_GB2312"/>
                <w:highlight w:val="none"/>
              </w:rPr>
              <w:t>级 425分及以上/</w:t>
            </w:r>
            <w:r>
              <w:rPr>
                <w:rFonts w:hAnsi="宋体" w:cs="仿宋_GB2312"/>
                <w:highlight w:val="none"/>
              </w:rPr>
              <w:t xml:space="preserve"> CET</w:t>
            </w:r>
            <w:r>
              <w:rPr>
                <w:rFonts w:hint="eastAsia" w:hAnsi="宋体" w:cs="仿宋_GB2312"/>
                <w:highlight w:val="none"/>
              </w:rPr>
              <w:t>4级 580分及以上</w:t>
            </w:r>
          </w:p>
        </w:tc>
        <w:tc>
          <w:tcPr>
            <w:tcW w:w="1701" w:type="dxa"/>
            <w:tcBorders>
              <w:top w:val="single" w:color="000000" w:sz="4" w:space="0"/>
              <w:left w:val="single" w:color="000000" w:sz="4" w:space="0"/>
              <w:bottom w:val="single" w:color="000000" w:sz="4" w:space="0"/>
              <w:right w:val="single" w:color="000000" w:sz="4" w:space="0"/>
            </w:tcBorders>
          </w:tcPr>
          <w:p w14:paraId="36EB80E4">
            <w:pPr>
              <w:pStyle w:val="7"/>
              <w:spacing w:line="360" w:lineRule="auto"/>
              <w:jc w:val="center"/>
              <w:rPr>
                <w:rFonts w:hAnsi="宋体" w:cs="仿宋_GB2312"/>
                <w:highlight w:val="none"/>
              </w:rPr>
            </w:pPr>
            <w:r>
              <w:rPr>
                <w:rFonts w:hint="eastAsia" w:hAnsi="宋体" w:cs="仿宋_GB2312"/>
                <w:highlight w:val="none"/>
              </w:rPr>
              <w:t>80</w:t>
            </w:r>
          </w:p>
        </w:tc>
      </w:tr>
      <w:tr w14:paraId="0FBB2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05886415">
            <w:pPr>
              <w:pStyle w:val="7"/>
              <w:spacing w:line="360" w:lineRule="auto"/>
              <w:jc w:val="center"/>
              <w:rPr>
                <w:rFonts w:hAnsi="宋体" w:cs="仿宋_GB2312"/>
                <w:highlight w:val="none"/>
              </w:rPr>
            </w:pPr>
            <w:r>
              <w:rPr>
                <w:rFonts w:hAnsi="宋体" w:cs="仿宋_GB2312"/>
                <w:highlight w:val="none"/>
              </w:rPr>
              <w:t>CET</w:t>
            </w:r>
            <w:r>
              <w:rPr>
                <w:rFonts w:hint="eastAsia" w:hAnsi="宋体" w:cs="仿宋_GB2312"/>
                <w:highlight w:val="none"/>
              </w:rPr>
              <w:t>4级</w:t>
            </w:r>
            <w:r>
              <w:rPr>
                <w:rFonts w:hAnsi="宋体" w:cs="仿宋_GB2312"/>
                <w:highlight w:val="none"/>
              </w:rPr>
              <w:t xml:space="preserve"> 5</w:t>
            </w:r>
            <w:r>
              <w:rPr>
                <w:rFonts w:hint="eastAsia" w:hAnsi="宋体" w:cs="仿宋_GB2312"/>
                <w:highlight w:val="none"/>
              </w:rPr>
              <w:t>5</w:t>
            </w:r>
            <w:r>
              <w:rPr>
                <w:rFonts w:hAnsi="宋体" w:cs="仿宋_GB2312"/>
                <w:highlight w:val="none"/>
              </w:rPr>
              <w:t>0</w:t>
            </w:r>
            <w:r>
              <w:rPr>
                <w:rFonts w:hint="eastAsia" w:hAnsi="宋体" w:cs="仿宋_GB2312"/>
                <w:highlight w:val="none"/>
              </w:rPr>
              <w:t>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528791A9">
            <w:pPr>
              <w:pStyle w:val="7"/>
              <w:spacing w:line="360" w:lineRule="auto"/>
              <w:jc w:val="center"/>
              <w:rPr>
                <w:rFonts w:hAnsi="宋体" w:cs="仿宋_GB2312"/>
                <w:highlight w:val="none"/>
              </w:rPr>
            </w:pPr>
            <w:r>
              <w:rPr>
                <w:rFonts w:hint="eastAsia" w:hAnsi="宋体" w:cs="仿宋_GB2312"/>
                <w:highlight w:val="none"/>
              </w:rPr>
              <w:t>70</w:t>
            </w:r>
          </w:p>
        </w:tc>
      </w:tr>
      <w:tr w14:paraId="6BDC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6095" w:type="dxa"/>
            <w:tcBorders>
              <w:top w:val="single" w:color="000000" w:sz="4" w:space="0"/>
              <w:left w:val="single" w:color="000000" w:sz="4" w:space="0"/>
              <w:bottom w:val="single" w:color="000000" w:sz="4" w:space="0"/>
              <w:right w:val="single" w:color="000000" w:sz="4" w:space="0"/>
            </w:tcBorders>
            <w:vAlign w:val="center"/>
          </w:tcPr>
          <w:p w14:paraId="3476CDA8">
            <w:pPr>
              <w:pStyle w:val="7"/>
              <w:spacing w:line="360" w:lineRule="auto"/>
              <w:jc w:val="center"/>
              <w:rPr>
                <w:rFonts w:hAnsi="宋体" w:cs="仿宋_GB2312"/>
                <w:highlight w:val="none"/>
              </w:rPr>
            </w:pPr>
            <w:r>
              <w:rPr>
                <w:rFonts w:hAnsi="宋体" w:cs="仿宋_GB2312"/>
                <w:highlight w:val="none"/>
              </w:rPr>
              <w:t>CET4</w:t>
            </w:r>
            <w:r>
              <w:rPr>
                <w:rFonts w:hint="eastAsia" w:hAnsi="宋体" w:cs="仿宋_GB2312"/>
                <w:highlight w:val="none"/>
              </w:rPr>
              <w:t>级</w:t>
            </w:r>
            <w:r>
              <w:rPr>
                <w:rFonts w:hAnsi="宋体" w:cs="仿宋_GB2312"/>
                <w:highlight w:val="none"/>
              </w:rPr>
              <w:t xml:space="preserve"> </w:t>
            </w:r>
            <w:r>
              <w:rPr>
                <w:rFonts w:hint="eastAsia" w:hAnsi="宋体" w:cs="仿宋_GB2312"/>
                <w:highlight w:val="none"/>
              </w:rPr>
              <w:t>425分及以上</w:t>
            </w:r>
          </w:p>
        </w:tc>
        <w:tc>
          <w:tcPr>
            <w:tcW w:w="1701" w:type="dxa"/>
            <w:tcBorders>
              <w:top w:val="single" w:color="000000" w:sz="4" w:space="0"/>
              <w:left w:val="single" w:color="000000" w:sz="4" w:space="0"/>
              <w:bottom w:val="single" w:color="000000" w:sz="4" w:space="0"/>
              <w:right w:val="single" w:color="000000" w:sz="4" w:space="0"/>
            </w:tcBorders>
            <w:vAlign w:val="center"/>
          </w:tcPr>
          <w:p w14:paraId="34BC671E">
            <w:pPr>
              <w:pStyle w:val="7"/>
              <w:spacing w:line="360" w:lineRule="auto"/>
              <w:jc w:val="center"/>
              <w:rPr>
                <w:rFonts w:hAnsi="宋体" w:cs="仿宋_GB2312"/>
                <w:highlight w:val="none"/>
              </w:rPr>
            </w:pPr>
            <w:r>
              <w:rPr>
                <w:rFonts w:hint="eastAsia" w:hAnsi="宋体" w:cs="仿宋_GB2312"/>
                <w:highlight w:val="none"/>
              </w:rPr>
              <w:t>60</w:t>
            </w:r>
          </w:p>
        </w:tc>
      </w:tr>
    </w:tbl>
    <w:p w14:paraId="3CEDA3FD">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 xml:space="preserve">    </w:t>
      </w:r>
      <w:r>
        <w:rPr>
          <w:rFonts w:hint="eastAsia" w:cs="仿宋_GB2312" w:asciiTheme="minorEastAsia" w:hAnsiTheme="minorEastAsia"/>
          <w:sz w:val="24"/>
          <w:szCs w:val="24"/>
          <w:lang w:val="en-US" w:eastAsia="zh-CN"/>
        </w:rPr>
        <w:t>3</w:t>
      </w:r>
      <w:r>
        <w:rPr>
          <w:rFonts w:hint="eastAsia" w:cs="仿宋_GB2312" w:asciiTheme="minorEastAsia" w:hAnsiTheme="minorEastAsia"/>
          <w:sz w:val="24"/>
          <w:szCs w:val="24"/>
        </w:rPr>
        <w:t>、</w:t>
      </w:r>
      <w:r>
        <w:rPr>
          <w:rFonts w:hint="eastAsia" w:cs="仿宋_GB2312" w:asciiTheme="minorEastAsia" w:hAnsiTheme="minorEastAsia"/>
          <w:sz w:val="24"/>
          <w:szCs w:val="24"/>
          <w:lang w:eastAsia="zh-CN"/>
        </w:rPr>
        <w:t>综合素质</w:t>
      </w:r>
      <w:r>
        <w:rPr>
          <w:rFonts w:hint="eastAsia" w:cs="仿宋_GB2312" w:asciiTheme="minorEastAsia" w:hAnsiTheme="minorEastAsia"/>
          <w:sz w:val="24"/>
          <w:szCs w:val="24"/>
        </w:rPr>
        <w:t>计分方法</w:t>
      </w:r>
    </w:p>
    <w:p w14:paraId="3AD4FE52">
      <w:pPr>
        <w:pStyle w:val="2"/>
        <w:spacing w:line="360" w:lineRule="auto"/>
        <w:ind w:firstLine="480" w:firstLineChars="200"/>
        <w:rPr>
          <w:rFonts w:hint="eastAsia" w:ascii="仿宋" w:eastAsia="仿宋"/>
          <w:b/>
          <w:bCs/>
          <w:color w:val="auto"/>
          <w:sz w:val="28"/>
          <w:szCs w:val="28"/>
          <w:highlight w:val="yellow"/>
          <w:u w:val="none"/>
        </w:rPr>
      </w:pPr>
      <w:r>
        <w:rPr>
          <w:rFonts w:hint="eastAsia" w:ascii="Times New Roman" w:cs="Times New Roman" w:hAnsiTheme="minorEastAsia"/>
          <w:color w:val="000000"/>
          <w:sz w:val="24"/>
          <w:szCs w:val="24"/>
        </w:rPr>
        <w:t>该项体现学生在校期间的突出表现，</w:t>
      </w:r>
      <w:r>
        <w:rPr>
          <w:rFonts w:hint="eastAsia" w:cs="仿宋_GB2312" w:asciiTheme="minorEastAsia" w:hAnsiTheme="minorEastAsia"/>
          <w:sz w:val="24"/>
          <w:szCs w:val="24"/>
        </w:rPr>
        <w:t>为国家、城市或学校赢得重大荣誉以及由学院认定的具有重要意义的</w:t>
      </w:r>
      <w:r>
        <w:rPr>
          <w:rFonts w:hint="eastAsia" w:cs="仿宋_GB2312" w:asciiTheme="minorEastAsia" w:hAnsiTheme="minorEastAsia"/>
          <w:sz w:val="24"/>
          <w:szCs w:val="24"/>
          <w:lang w:eastAsia="zh-CN"/>
        </w:rPr>
        <w:t>获奖情况</w:t>
      </w:r>
      <w:r>
        <w:rPr>
          <w:rFonts w:hint="eastAsia"/>
          <w:sz w:val="24"/>
          <w:szCs w:val="24"/>
        </w:rPr>
        <w:t>；各级</w:t>
      </w:r>
      <w:r>
        <w:rPr>
          <w:rFonts w:hint="eastAsia"/>
          <w:sz w:val="24"/>
          <w:szCs w:val="24"/>
          <w:lang w:eastAsia="zh-CN"/>
        </w:rPr>
        <w:t>优秀学生</w:t>
      </w:r>
      <w:r>
        <w:rPr>
          <w:rFonts w:hint="eastAsia"/>
          <w:sz w:val="24"/>
          <w:szCs w:val="24"/>
        </w:rPr>
        <w:t>、三好学生、优秀学生干部；获得各类奖学金情况等</w:t>
      </w:r>
      <w:r>
        <w:rPr>
          <w:rFonts w:hint="eastAsia" w:ascii="Times New Roman" w:cs="Times New Roman" w:hAnsiTheme="minorEastAsia"/>
          <w:color w:val="000000"/>
          <w:sz w:val="24"/>
          <w:szCs w:val="24"/>
        </w:rPr>
        <w:t>。</w:t>
      </w:r>
      <w:r>
        <w:rPr>
          <w:rFonts w:ascii="Times New Roman" w:cs="Times New Roman" w:hAnsiTheme="minorEastAsia"/>
          <w:color w:val="000000"/>
          <w:sz w:val="24"/>
          <w:szCs w:val="24"/>
        </w:rPr>
        <w:t>该项</w:t>
      </w:r>
      <w:r>
        <w:rPr>
          <w:rFonts w:hint="eastAsia"/>
          <w:sz w:val="24"/>
          <w:szCs w:val="24"/>
        </w:rPr>
        <w:t>按得分最高的一项计算，</w:t>
      </w:r>
      <w:r>
        <w:rPr>
          <w:rFonts w:ascii="Times New Roman" w:cs="Times New Roman" w:hAnsiTheme="minorEastAsia"/>
          <w:color w:val="000000"/>
          <w:sz w:val="24"/>
          <w:szCs w:val="24"/>
        </w:rPr>
        <w:t>满分为</w:t>
      </w:r>
      <w:r>
        <w:rPr>
          <w:rFonts w:hint="eastAsia" w:ascii="Times New Roman" w:hAnsi="Times New Roman" w:cs="Times New Roman"/>
          <w:color w:val="000000"/>
          <w:sz w:val="24"/>
          <w:szCs w:val="24"/>
        </w:rPr>
        <w:t>100</w:t>
      </w:r>
      <w:r>
        <w:rPr>
          <w:rFonts w:ascii="Times New Roman" w:cs="Times New Roman" w:hAnsiTheme="minorEastAsia"/>
          <w:color w:val="000000"/>
          <w:sz w:val="24"/>
          <w:szCs w:val="24"/>
        </w:rPr>
        <w:t>分</w:t>
      </w:r>
      <w:r>
        <w:rPr>
          <w:rFonts w:hint="eastAsia" w:ascii="Times New Roman" w:cs="Times New Roman" w:hAnsiTheme="minorEastAsia"/>
          <w:color w:val="000000"/>
          <w:sz w:val="24"/>
          <w:szCs w:val="24"/>
        </w:rPr>
        <w:t>，</w:t>
      </w:r>
      <w:r>
        <w:rPr>
          <w:rFonts w:hint="eastAsia" w:cs="仿宋_GB2312" w:asciiTheme="minorEastAsia" w:hAnsiTheme="minorEastAsia"/>
          <w:sz w:val="24"/>
          <w:szCs w:val="24"/>
        </w:rPr>
        <w:t>占学业综合成绩的5%</w:t>
      </w:r>
      <w:r>
        <w:rPr>
          <w:rFonts w:hint="eastAsia" w:ascii="Times New Roman" w:cs="Times New Roman" w:hAnsiTheme="minorEastAsia"/>
          <w:b/>
          <w:sz w:val="24"/>
          <w:szCs w:val="24"/>
          <w:u w:val="none"/>
        </w:rPr>
        <w:t>。</w:t>
      </w:r>
      <w:r>
        <w:rPr>
          <w:rFonts w:hint="eastAsia" w:cs="仿宋_GB2312" w:asciiTheme="minorEastAsia" w:hAnsiTheme="minorEastAsia"/>
          <w:b/>
          <w:sz w:val="24"/>
          <w:szCs w:val="24"/>
          <w:u w:val="single"/>
        </w:rPr>
        <w:t>同一个</w:t>
      </w:r>
      <w:r>
        <w:rPr>
          <w:rFonts w:cs="仿宋_GB2312" w:asciiTheme="minorEastAsia" w:hAnsiTheme="minorEastAsia"/>
          <w:b/>
          <w:sz w:val="24"/>
          <w:szCs w:val="24"/>
          <w:u w:val="single"/>
        </w:rPr>
        <w:t>奖项不能同时参与此项和</w:t>
      </w:r>
      <w:r>
        <w:rPr>
          <w:rFonts w:hint="eastAsia" w:cs="仿宋_GB2312" w:asciiTheme="minorEastAsia" w:hAnsiTheme="minorEastAsia"/>
          <w:b/>
          <w:sz w:val="24"/>
          <w:szCs w:val="24"/>
          <w:u w:val="single"/>
        </w:rPr>
        <w:t>“个人社会贡献”的计分</w:t>
      </w:r>
      <w:r>
        <w:rPr>
          <w:rFonts w:hint="eastAsia"/>
          <w:b/>
          <w:sz w:val="24"/>
          <w:szCs w:val="24"/>
          <w:u w:val="single"/>
        </w:rPr>
        <w:t>。</w:t>
      </w:r>
    </w:p>
    <w:p w14:paraId="50F8DED8">
      <w:pPr>
        <w:spacing w:line="360" w:lineRule="auto"/>
        <w:ind w:firstLine="480"/>
        <w:rPr>
          <w:rFonts w:hint="eastAsia"/>
          <w:b/>
          <w:sz w:val="24"/>
          <w:szCs w:val="24"/>
          <w:u w:val="single"/>
        </w:rPr>
      </w:pPr>
    </w:p>
    <w:p w14:paraId="22C3C254">
      <w:pPr>
        <w:spacing w:line="360" w:lineRule="auto"/>
        <w:ind w:firstLine="480"/>
        <w:rPr>
          <w:rFonts w:hint="eastAsia"/>
          <w:b/>
          <w:sz w:val="24"/>
          <w:szCs w:val="24"/>
          <w:u w:val="single"/>
        </w:rPr>
      </w:pPr>
    </w:p>
    <w:p w14:paraId="294A4C70">
      <w:pPr>
        <w:spacing w:line="360" w:lineRule="auto"/>
        <w:ind w:firstLine="480"/>
        <w:rPr>
          <w:rFonts w:hint="eastAsia"/>
          <w:b/>
          <w:sz w:val="24"/>
          <w:szCs w:val="24"/>
          <w:u w:val="single"/>
        </w:rPr>
      </w:pPr>
    </w:p>
    <w:tbl>
      <w:tblPr>
        <w:tblStyle w:val="5"/>
        <w:tblW w:w="7782" w:type="dxa"/>
        <w:tblInd w:w="534" w:type="dxa"/>
        <w:tblLayout w:type="fixed"/>
        <w:tblCellMar>
          <w:top w:w="0" w:type="dxa"/>
          <w:left w:w="108" w:type="dxa"/>
          <w:bottom w:w="0" w:type="dxa"/>
          <w:right w:w="108" w:type="dxa"/>
        </w:tblCellMar>
      </w:tblPr>
      <w:tblGrid>
        <w:gridCol w:w="6081"/>
        <w:gridCol w:w="1701"/>
      </w:tblGrid>
      <w:tr w14:paraId="04BB0197">
        <w:tblPrEx>
          <w:tblCellMar>
            <w:top w:w="0" w:type="dxa"/>
            <w:left w:w="108" w:type="dxa"/>
            <w:bottom w:w="0" w:type="dxa"/>
            <w:right w:w="108" w:type="dxa"/>
          </w:tblCellMar>
        </w:tblPrEx>
        <w:trPr>
          <w:trHeight w:val="241"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3540112D">
            <w:pPr>
              <w:pStyle w:val="7"/>
              <w:jc w:val="center"/>
              <w:rPr>
                <w:rFonts w:hAnsi="宋体" w:cs="仿宋_GB2312"/>
              </w:rPr>
            </w:pPr>
            <w:r>
              <w:rPr>
                <w:rFonts w:hint="eastAsia" w:hAnsi="宋体" w:cs="仿宋_GB2312"/>
              </w:rPr>
              <w:t>获奖等级</w:t>
            </w:r>
          </w:p>
        </w:tc>
        <w:tc>
          <w:tcPr>
            <w:tcW w:w="1701" w:type="dxa"/>
            <w:tcBorders>
              <w:top w:val="single" w:color="000000" w:sz="4" w:space="0"/>
              <w:left w:val="single" w:color="000000" w:sz="4" w:space="0"/>
              <w:bottom w:val="single" w:color="000000" w:sz="4" w:space="0"/>
              <w:right w:val="single" w:color="000000" w:sz="4" w:space="0"/>
            </w:tcBorders>
            <w:vAlign w:val="center"/>
          </w:tcPr>
          <w:p w14:paraId="4202621F">
            <w:pPr>
              <w:pStyle w:val="7"/>
              <w:jc w:val="center"/>
              <w:rPr>
                <w:rFonts w:hAnsi="宋体" w:cs="仿宋_GB2312"/>
              </w:rPr>
            </w:pPr>
            <w:r>
              <w:rPr>
                <w:rFonts w:hint="eastAsia" w:hAnsi="宋体" w:cs="仿宋_GB2312"/>
              </w:rPr>
              <w:t>得分</w:t>
            </w:r>
          </w:p>
        </w:tc>
      </w:tr>
      <w:tr w14:paraId="3F11FF54">
        <w:tblPrEx>
          <w:tblCellMar>
            <w:top w:w="0" w:type="dxa"/>
            <w:left w:w="108" w:type="dxa"/>
            <w:bottom w:w="0" w:type="dxa"/>
            <w:right w:w="108" w:type="dxa"/>
          </w:tblCellMar>
        </w:tblPrEx>
        <w:trPr>
          <w:trHeight w:val="303"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79244B5A">
            <w:pPr>
              <w:pStyle w:val="7"/>
              <w:jc w:val="center"/>
              <w:rPr>
                <w:rFonts w:hAnsi="宋体" w:cs="仿宋_GB2312"/>
              </w:rPr>
            </w:pPr>
            <w:r>
              <w:rPr>
                <w:rFonts w:hint="eastAsia" w:hAnsi="宋体" w:cs="仿宋_GB2312"/>
              </w:rPr>
              <w:t>获国家级荣誉称号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39A38CD0">
            <w:pPr>
              <w:pStyle w:val="7"/>
              <w:jc w:val="center"/>
              <w:rPr>
                <w:rFonts w:hAnsi="宋体" w:cs="仿宋_GB2312"/>
              </w:rPr>
            </w:pPr>
            <w:r>
              <w:rPr>
                <w:rFonts w:hint="eastAsia" w:hAnsi="宋体" w:cs="仿宋_GB2312"/>
              </w:rPr>
              <w:t>100</w:t>
            </w:r>
          </w:p>
        </w:tc>
      </w:tr>
      <w:tr w14:paraId="35C3D236">
        <w:tblPrEx>
          <w:tblCellMar>
            <w:top w:w="0" w:type="dxa"/>
            <w:left w:w="108" w:type="dxa"/>
            <w:bottom w:w="0" w:type="dxa"/>
            <w:right w:w="108" w:type="dxa"/>
          </w:tblCellMar>
        </w:tblPrEx>
        <w:trPr>
          <w:trHeight w:val="239"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309A9F53">
            <w:pPr>
              <w:pStyle w:val="7"/>
              <w:jc w:val="center"/>
              <w:rPr>
                <w:rFonts w:hAnsi="宋体" w:cs="仿宋_GB2312"/>
              </w:rPr>
            </w:pPr>
            <w:r>
              <w:rPr>
                <w:rFonts w:hint="eastAsia" w:hAnsi="宋体" w:cs="仿宋_GB2312"/>
              </w:rPr>
              <w:t>获省部级荣誉称号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61334D65">
            <w:pPr>
              <w:pStyle w:val="7"/>
              <w:jc w:val="center"/>
              <w:rPr>
                <w:rFonts w:hAnsi="宋体" w:cs="仿宋_GB2312"/>
              </w:rPr>
            </w:pPr>
            <w:r>
              <w:rPr>
                <w:rFonts w:hint="eastAsia" w:hAnsi="宋体" w:cs="仿宋_GB2312"/>
              </w:rPr>
              <w:t>90</w:t>
            </w:r>
          </w:p>
        </w:tc>
      </w:tr>
      <w:tr w14:paraId="73659FF9">
        <w:tblPrEx>
          <w:tblCellMar>
            <w:top w:w="0" w:type="dxa"/>
            <w:left w:w="108" w:type="dxa"/>
            <w:bottom w:w="0" w:type="dxa"/>
            <w:right w:w="108" w:type="dxa"/>
          </w:tblCellMar>
        </w:tblPrEx>
        <w:trPr>
          <w:trHeight w:val="235"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1970E231">
            <w:pPr>
              <w:pStyle w:val="7"/>
              <w:jc w:val="center"/>
              <w:rPr>
                <w:rFonts w:hAnsi="宋体" w:cs="仿宋_GB2312"/>
              </w:rPr>
            </w:pPr>
            <w:r>
              <w:rPr>
                <w:rFonts w:hint="eastAsia" w:hAnsi="宋体" w:cs="仿宋_GB2312"/>
                <w:u w:val="none" w:color="3093FF"/>
              </w:rPr>
              <w:t>获</w:t>
            </w:r>
            <w:r>
              <w:rPr>
                <w:rFonts w:hint="eastAsia" w:hAnsi="宋体" w:cs="仿宋_GB2312"/>
              </w:rPr>
              <w:t>地市级或者地区级荣誉称号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FC81189">
            <w:pPr>
              <w:pStyle w:val="7"/>
              <w:jc w:val="center"/>
              <w:rPr>
                <w:rFonts w:hAnsi="宋体" w:cs="仿宋_GB2312"/>
              </w:rPr>
            </w:pPr>
            <w:r>
              <w:rPr>
                <w:rFonts w:hint="eastAsia" w:hAnsi="宋体" w:cs="仿宋_GB2312"/>
              </w:rPr>
              <w:t>80</w:t>
            </w:r>
          </w:p>
        </w:tc>
      </w:tr>
      <w:tr w14:paraId="458B0E54">
        <w:tblPrEx>
          <w:tblCellMar>
            <w:top w:w="0" w:type="dxa"/>
            <w:left w:w="108" w:type="dxa"/>
            <w:bottom w:w="0" w:type="dxa"/>
            <w:right w:w="108" w:type="dxa"/>
          </w:tblCellMar>
        </w:tblPrEx>
        <w:trPr>
          <w:trHeight w:val="235" w:hRule="atLeast"/>
        </w:trPr>
        <w:tc>
          <w:tcPr>
            <w:tcW w:w="6081" w:type="dxa"/>
            <w:tcBorders>
              <w:top w:val="single" w:color="000000" w:sz="4" w:space="0"/>
              <w:left w:val="single" w:color="000000" w:sz="4" w:space="0"/>
              <w:bottom w:val="single" w:color="000000" w:sz="4" w:space="0"/>
              <w:right w:val="single" w:color="000000" w:sz="4" w:space="0"/>
            </w:tcBorders>
            <w:vAlign w:val="center"/>
          </w:tcPr>
          <w:p w14:paraId="0C630074">
            <w:pPr>
              <w:pStyle w:val="7"/>
              <w:jc w:val="center"/>
              <w:rPr>
                <w:rFonts w:hAnsi="宋体" w:cs="仿宋_GB2312"/>
              </w:rPr>
            </w:pPr>
            <w:r>
              <w:rPr>
                <w:rFonts w:hint="eastAsia" w:hAnsi="宋体" w:cs="仿宋_GB2312"/>
              </w:rPr>
              <w:t>获校级荣誉称号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06080DD1">
            <w:pPr>
              <w:pStyle w:val="7"/>
              <w:jc w:val="center"/>
              <w:rPr>
                <w:rFonts w:hAnsi="宋体" w:cs="仿宋_GB2312"/>
              </w:rPr>
            </w:pPr>
            <w:r>
              <w:rPr>
                <w:rFonts w:hint="eastAsia" w:hAnsi="宋体" w:cs="仿宋_GB2312"/>
              </w:rPr>
              <w:t>70</w:t>
            </w:r>
          </w:p>
        </w:tc>
      </w:tr>
      <w:tr w14:paraId="06FBDDE8">
        <w:tblPrEx>
          <w:tblCellMar>
            <w:top w:w="0" w:type="dxa"/>
            <w:left w:w="108" w:type="dxa"/>
            <w:bottom w:w="0" w:type="dxa"/>
            <w:right w:w="108" w:type="dxa"/>
          </w:tblCellMar>
        </w:tblPrEx>
        <w:trPr>
          <w:trHeight w:val="235" w:hRule="atLeast"/>
        </w:trPr>
        <w:tc>
          <w:tcPr>
            <w:tcW w:w="6081" w:type="dxa"/>
            <w:tcBorders>
              <w:left w:val="single" w:color="000000" w:sz="4" w:space="0"/>
              <w:bottom w:val="single" w:color="000000" w:sz="4" w:space="0"/>
              <w:right w:val="single" w:color="000000" w:sz="4" w:space="0"/>
            </w:tcBorders>
            <w:vAlign w:val="center"/>
          </w:tcPr>
          <w:p w14:paraId="604B7268">
            <w:pPr>
              <w:pStyle w:val="7"/>
              <w:jc w:val="center"/>
              <w:rPr>
                <w:rFonts w:hAnsi="宋体" w:cs="仿宋_GB2312"/>
              </w:rPr>
            </w:pPr>
            <w:r>
              <w:rPr>
                <w:rFonts w:hint="eastAsia" w:hAnsi="宋体" w:cs="仿宋_GB2312"/>
              </w:rPr>
              <w:t>获院级荣誉称号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63EC98B">
            <w:pPr>
              <w:pStyle w:val="7"/>
              <w:jc w:val="center"/>
              <w:rPr>
                <w:rFonts w:hAnsi="宋体" w:cs="仿宋_GB2312"/>
              </w:rPr>
            </w:pPr>
            <w:r>
              <w:rPr>
                <w:rFonts w:hint="eastAsia" w:hAnsi="宋体" w:cs="仿宋_GB2312"/>
              </w:rPr>
              <w:t>60</w:t>
            </w:r>
          </w:p>
        </w:tc>
      </w:tr>
    </w:tbl>
    <w:p w14:paraId="75428C32">
      <w:pPr>
        <w:pStyle w:val="2"/>
        <w:numPr>
          <w:ilvl w:val="0"/>
          <w:numId w:val="1"/>
        </w:numPr>
        <w:spacing w:line="360" w:lineRule="auto"/>
        <w:ind w:firstLineChars="200"/>
        <w:rPr>
          <w:rFonts w:hint="eastAsia"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u w:val="none" w:color="3093FF"/>
        </w:rPr>
        <w:t>个人</w:t>
      </w:r>
      <w:r>
        <w:rPr>
          <w:rFonts w:hint="eastAsia" w:cs="仿宋_GB2312" w:asciiTheme="minorEastAsia" w:hAnsiTheme="minorEastAsia" w:eastAsiaTheme="minorEastAsia"/>
          <w:color w:val="000000"/>
          <w:sz w:val="24"/>
          <w:szCs w:val="24"/>
        </w:rPr>
        <w:t>社会贡献计分方法</w:t>
      </w:r>
    </w:p>
    <w:p w14:paraId="35C492BA">
      <w:pPr>
        <w:pStyle w:val="2"/>
        <w:numPr>
          <w:ilvl w:val="0"/>
          <w:numId w:val="0"/>
        </w:numPr>
        <w:spacing w:line="360" w:lineRule="auto"/>
        <w:ind w:firstLine="480"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sz w:val="24"/>
          <w:szCs w:val="24"/>
        </w:rPr>
        <w:t>个人社会贡献得分占总成绩的10%，由参军入伍服兵役（得</w:t>
      </w:r>
      <w:r>
        <w:rPr>
          <w:rFonts w:cs="仿宋_GB2312" w:asciiTheme="minorEastAsia" w:hAnsiTheme="minorEastAsia" w:eastAsiaTheme="minorEastAsia"/>
          <w:sz w:val="24"/>
          <w:szCs w:val="24"/>
        </w:rPr>
        <w:t>30</w:t>
      </w:r>
      <w:r>
        <w:rPr>
          <w:rFonts w:hint="eastAsia" w:cs="仿宋_GB2312" w:asciiTheme="minorEastAsia" w:hAnsiTheme="minorEastAsia" w:eastAsiaTheme="minorEastAsia"/>
          <w:sz w:val="24"/>
          <w:szCs w:val="24"/>
        </w:rPr>
        <w:t>分）、参加志愿者服务并获得校级以上表彰（国家级30分、省部级20分、校级1</w:t>
      </w:r>
      <w:r>
        <w:rPr>
          <w:rFonts w:cs="仿宋_GB2312" w:asciiTheme="minorEastAsia" w:hAnsiTheme="minorEastAsia" w:eastAsiaTheme="minorEastAsia"/>
          <w:sz w:val="24"/>
          <w:szCs w:val="24"/>
        </w:rPr>
        <w:t>0</w:t>
      </w:r>
      <w:r>
        <w:rPr>
          <w:rFonts w:hint="eastAsia" w:cs="仿宋_GB2312" w:asciiTheme="minorEastAsia" w:hAnsiTheme="minorEastAsia" w:eastAsiaTheme="minorEastAsia"/>
          <w:sz w:val="24"/>
          <w:szCs w:val="24"/>
        </w:rPr>
        <w:t>分）、到国际组织实习（得</w:t>
      </w:r>
      <w:r>
        <w:rPr>
          <w:rFonts w:cs="仿宋_GB2312" w:asciiTheme="minorEastAsia" w:hAnsiTheme="minorEastAsia" w:eastAsiaTheme="minorEastAsia"/>
          <w:sz w:val="24"/>
          <w:szCs w:val="24"/>
        </w:rPr>
        <w:t>10</w:t>
      </w:r>
      <w:r>
        <w:rPr>
          <w:rFonts w:hint="eastAsia" w:cs="仿宋_GB2312" w:asciiTheme="minorEastAsia" w:hAnsiTheme="minorEastAsia" w:eastAsiaTheme="minorEastAsia"/>
          <w:sz w:val="24"/>
          <w:szCs w:val="24"/>
        </w:rPr>
        <w:t>分）、</w:t>
      </w:r>
      <w:r>
        <w:rPr>
          <w:rFonts w:hint="eastAsia" w:cs="仿宋_GB2312" w:asciiTheme="minorEastAsia" w:hAnsiTheme="minorEastAsia" w:eastAsiaTheme="minorEastAsia"/>
          <w:sz w:val="24"/>
          <w:szCs w:val="24"/>
          <w:highlight w:val="none"/>
          <w:lang w:eastAsia="zh-CN"/>
        </w:rPr>
        <w:t>与专业关联度不高的竞赛获奖（</w:t>
      </w:r>
      <w:r>
        <w:rPr>
          <w:rFonts w:hint="eastAsia" w:cs="仿宋_GB2312" w:asciiTheme="minorEastAsia" w:hAnsiTheme="minorEastAsia" w:eastAsiaTheme="minorEastAsia"/>
          <w:sz w:val="24"/>
          <w:szCs w:val="24"/>
          <w:highlight w:val="none"/>
          <w:lang w:val="en-US" w:eastAsia="zh-CN"/>
        </w:rPr>
        <w:t>A1类竞赛一等奖30分、A1类竞赛二等奖20分、A1类竞赛三等奖10分，</w:t>
      </w:r>
      <w:r>
        <w:rPr>
          <w:rFonts w:hint="eastAsia" w:cs="仿宋_GB2312" w:asciiTheme="minorEastAsia" w:hAnsiTheme="minorEastAsia" w:eastAsiaTheme="minorEastAsia"/>
          <w:color w:val="000000"/>
          <w:sz w:val="24"/>
          <w:szCs w:val="24"/>
          <w:highlight w:val="none"/>
        </w:rPr>
        <w:t>竞赛名录详见附件，非目录内的竞赛不计分</w:t>
      </w:r>
      <w:r>
        <w:rPr>
          <w:rFonts w:hint="eastAsia" w:cs="仿宋_GB2312" w:asciiTheme="minorEastAsia" w:hAnsiTheme="minorEastAsia" w:eastAsiaTheme="minorEastAsia"/>
          <w:sz w:val="24"/>
          <w:szCs w:val="24"/>
          <w:highlight w:val="none"/>
          <w:lang w:eastAsia="zh-CN"/>
        </w:rPr>
        <w:t>）</w:t>
      </w:r>
      <w:r>
        <w:rPr>
          <w:rFonts w:hint="eastAsia" w:cs="仿宋_GB2312" w:asciiTheme="minorEastAsia" w:hAnsiTheme="minorEastAsia" w:eastAsiaTheme="minorEastAsia"/>
          <w:sz w:val="24"/>
          <w:szCs w:val="24"/>
          <w:highlight w:val="none"/>
        </w:rPr>
        <w:t>等四部分组成，满分100</w:t>
      </w:r>
      <w:r>
        <w:rPr>
          <w:rFonts w:hint="eastAsia" w:cs="仿宋_GB2312" w:asciiTheme="minorEastAsia" w:hAnsiTheme="minorEastAsia" w:eastAsiaTheme="minorEastAsia"/>
          <w:color w:val="000000"/>
          <w:sz w:val="24"/>
          <w:szCs w:val="24"/>
          <w:highlight w:val="none"/>
        </w:rPr>
        <w:t>分。</w:t>
      </w:r>
      <w:r>
        <w:rPr>
          <w:rFonts w:hint="eastAsia" w:cs="仿宋_GB2312" w:asciiTheme="minorEastAsia" w:hAnsiTheme="minorEastAsia" w:eastAsiaTheme="minorEastAsia"/>
          <w:b/>
          <w:color w:val="000000"/>
          <w:sz w:val="24"/>
          <w:szCs w:val="24"/>
          <w:highlight w:val="none"/>
          <w:u w:val="single"/>
        </w:rPr>
        <w:t>同一</w:t>
      </w:r>
      <w:r>
        <w:rPr>
          <w:rFonts w:hint="eastAsia" w:cs="仿宋_GB2312" w:asciiTheme="minorEastAsia" w:hAnsiTheme="minorEastAsia" w:eastAsiaTheme="minorEastAsia"/>
          <w:b/>
          <w:color w:val="000000"/>
          <w:sz w:val="24"/>
          <w:szCs w:val="24"/>
          <w:u w:val="single"/>
        </w:rPr>
        <w:t>类别有多项的，原则上只计一项。</w:t>
      </w:r>
    </w:p>
    <w:p w14:paraId="24CC3574">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u w:val="none" w:color="3093FF"/>
        </w:rPr>
        <w:t>三</w:t>
      </w:r>
      <w:r>
        <w:rPr>
          <w:rFonts w:hint="eastAsia" w:cs="仿宋_GB2312" w:asciiTheme="minorEastAsia" w:hAnsiTheme="minorEastAsia" w:eastAsiaTheme="minorEastAsia"/>
          <w:color w:val="000000"/>
          <w:sz w:val="24"/>
          <w:szCs w:val="24"/>
        </w:rPr>
        <w:t>、特殊学术专长计分方法</w:t>
      </w:r>
    </w:p>
    <w:p w14:paraId="59CEA63D">
      <w:pPr>
        <w:pStyle w:val="2"/>
        <w:spacing w:line="360" w:lineRule="auto"/>
        <w:ind w:firstLineChars="200"/>
        <w:rPr>
          <w:rFonts w:cs="仿宋_GB2312" w:asciiTheme="minorEastAsia" w:hAnsiTheme="minorEastAsia" w:eastAsiaTheme="minorEastAsia"/>
          <w:b/>
          <w:color w:val="000000"/>
          <w:sz w:val="24"/>
          <w:szCs w:val="24"/>
          <w:u w:val="single"/>
        </w:rPr>
      </w:pPr>
      <w:r>
        <w:rPr>
          <w:rFonts w:hint="eastAsia" w:cs="仿宋_GB2312" w:asciiTheme="minorEastAsia" w:hAnsiTheme="minorEastAsia" w:eastAsiaTheme="minorEastAsia"/>
          <w:color w:val="000000"/>
          <w:sz w:val="24"/>
          <w:szCs w:val="24"/>
        </w:rPr>
        <w:t>特殊学术专长得分占总成绩的10%，由</w:t>
      </w:r>
      <w:r>
        <w:rPr>
          <w:rFonts w:hint="eastAsia" w:cs="仿宋_GB2312" w:asciiTheme="minorEastAsia" w:hAnsiTheme="minorEastAsia" w:eastAsiaTheme="minorEastAsia"/>
          <w:color w:val="000000"/>
          <w:sz w:val="24"/>
          <w:szCs w:val="24"/>
          <w:lang w:eastAsia="zh-CN"/>
        </w:rPr>
        <w:t>与专业相关的</w:t>
      </w:r>
      <w:r>
        <w:rPr>
          <w:rFonts w:hint="eastAsia" w:cs="仿宋_GB2312" w:asciiTheme="minorEastAsia" w:hAnsiTheme="minorEastAsia" w:eastAsiaTheme="minorEastAsia"/>
          <w:color w:val="000000"/>
          <w:sz w:val="24"/>
          <w:szCs w:val="24"/>
        </w:rPr>
        <w:t>论文、发明专利、竞赛获奖三部分组成，满分（上限）为100分。</w:t>
      </w:r>
      <w:r>
        <w:rPr>
          <w:rFonts w:hint="eastAsia" w:cs="仿宋_GB2312" w:asciiTheme="minorEastAsia" w:hAnsiTheme="minorEastAsia" w:eastAsiaTheme="minorEastAsia"/>
          <w:b/>
          <w:color w:val="000000"/>
          <w:sz w:val="24"/>
          <w:szCs w:val="24"/>
          <w:u w:val="single"/>
        </w:rPr>
        <w:t>同一类别有多项的，原则上只计一项。</w:t>
      </w:r>
    </w:p>
    <w:p w14:paraId="1302B771">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1、论文计分方法</w:t>
      </w:r>
    </w:p>
    <w:p w14:paraId="219D700A">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原则上仅限学生本科阶段</w:t>
      </w:r>
      <w:r>
        <w:rPr>
          <w:rFonts w:hint="eastAsia" w:cs="仿宋_GB2312" w:asciiTheme="minorEastAsia" w:hAnsiTheme="minorEastAsia" w:eastAsiaTheme="minorEastAsia"/>
          <w:b/>
          <w:color w:val="000000"/>
          <w:sz w:val="24"/>
          <w:szCs w:val="24"/>
          <w:u w:val="single"/>
        </w:rPr>
        <w:t>在核心期刊及</w:t>
      </w:r>
      <w:r>
        <w:rPr>
          <w:rFonts w:cs="仿宋_GB2312" w:asciiTheme="minorEastAsia" w:hAnsiTheme="minorEastAsia" w:eastAsiaTheme="minorEastAsia"/>
          <w:b/>
          <w:color w:val="000000"/>
          <w:sz w:val="24"/>
          <w:szCs w:val="24"/>
          <w:u w:val="single"/>
        </w:rPr>
        <w:t>以上刊物</w:t>
      </w:r>
      <w:r>
        <w:rPr>
          <w:rFonts w:hint="eastAsia" w:cs="仿宋_GB2312" w:asciiTheme="minorEastAsia" w:hAnsiTheme="minorEastAsia" w:eastAsiaTheme="minorEastAsia"/>
          <w:b/>
          <w:color w:val="000000"/>
          <w:sz w:val="24"/>
          <w:szCs w:val="24"/>
          <w:u w:val="single"/>
        </w:rPr>
        <w:t>上以独立作者或第一作者发表的与本专业相关的科研论文</w:t>
      </w:r>
      <w:r>
        <w:rPr>
          <w:rFonts w:hint="eastAsia" w:cs="仿宋_GB2312" w:asciiTheme="minorEastAsia" w:hAnsiTheme="minorEastAsia" w:eastAsiaTheme="minorEastAsia"/>
          <w:b/>
          <w:color w:val="000000"/>
          <w:sz w:val="24"/>
          <w:szCs w:val="24"/>
          <w:highlight w:val="none"/>
          <w:u w:val="single"/>
        </w:rPr>
        <w:t>，</w:t>
      </w:r>
      <w:r>
        <w:rPr>
          <w:rFonts w:hint="eastAsia" w:ascii="宋体" w:hAnsi="宋体" w:eastAsia="宋体" w:cs="宋体"/>
          <w:b w:val="0"/>
          <w:bCs/>
          <w:sz w:val="24"/>
          <w:szCs w:val="24"/>
          <w:highlight w:val="none"/>
          <w:u w:val="none"/>
        </w:rPr>
        <w:t>或者与导师联合</w:t>
      </w:r>
      <w:r>
        <w:rPr>
          <w:rFonts w:hint="eastAsia" w:ascii="宋体" w:hAnsi="宋体" w:eastAsia="宋体" w:cs="宋体"/>
          <w:b w:val="0"/>
          <w:bCs/>
          <w:color w:val="000000"/>
          <w:sz w:val="24"/>
          <w:szCs w:val="24"/>
          <w:highlight w:val="none"/>
          <w:u w:val="none"/>
        </w:rPr>
        <w:t>在核心期刊及以上刊物上</w:t>
      </w:r>
      <w:r>
        <w:rPr>
          <w:rFonts w:hint="eastAsia" w:ascii="宋体" w:hAnsi="宋体" w:eastAsia="宋体" w:cs="宋体"/>
          <w:b w:val="0"/>
          <w:bCs/>
          <w:sz w:val="24"/>
          <w:szCs w:val="24"/>
          <w:highlight w:val="none"/>
          <w:u w:val="none"/>
        </w:rPr>
        <w:t>发表</w:t>
      </w:r>
      <w:r>
        <w:rPr>
          <w:rFonts w:hint="eastAsia" w:cs="仿宋_GB2312" w:asciiTheme="minorEastAsia" w:hAnsiTheme="minorEastAsia" w:eastAsiaTheme="minorEastAsia"/>
          <w:b w:val="0"/>
          <w:bCs/>
          <w:color w:val="000000"/>
          <w:sz w:val="24"/>
          <w:szCs w:val="24"/>
          <w:highlight w:val="none"/>
          <w:u w:val="none"/>
        </w:rPr>
        <w:t>与本专业相关的科研论文</w:t>
      </w:r>
      <w:r>
        <w:rPr>
          <w:rFonts w:hint="eastAsia" w:ascii="宋体" w:hAnsi="宋体" w:eastAsia="宋体" w:cs="宋体"/>
          <w:b w:val="0"/>
          <w:bCs/>
          <w:sz w:val="24"/>
          <w:szCs w:val="24"/>
          <w:highlight w:val="none"/>
          <w:u w:val="none"/>
        </w:rPr>
        <w:t>（导师第一作者，学生第二作者，且导师需出具书面推荐信，明确学生在文章中的贡献度）</w:t>
      </w:r>
      <w:r>
        <w:rPr>
          <w:rFonts w:hint="eastAsia" w:ascii="仿宋" w:eastAsia="仿宋"/>
          <w:b w:val="0"/>
          <w:bCs/>
          <w:sz w:val="28"/>
          <w:szCs w:val="28"/>
          <w:highlight w:val="none"/>
          <w:u w:val="none"/>
        </w:rPr>
        <w:t>；</w:t>
      </w:r>
      <w:r>
        <w:rPr>
          <w:rFonts w:hint="eastAsia" w:cs="仿宋_GB2312" w:asciiTheme="minorEastAsia" w:hAnsiTheme="minorEastAsia" w:eastAsiaTheme="minorEastAsia"/>
          <w:color w:val="000000"/>
          <w:sz w:val="24"/>
          <w:szCs w:val="24"/>
          <w:highlight w:val="none"/>
        </w:rPr>
        <w:t>须</w:t>
      </w:r>
      <w:r>
        <w:rPr>
          <w:rFonts w:hint="eastAsia" w:cs="仿宋_GB2312" w:asciiTheme="minorEastAsia" w:hAnsiTheme="minorEastAsia" w:eastAsiaTheme="minorEastAsia"/>
          <w:color w:val="000000"/>
          <w:sz w:val="24"/>
          <w:szCs w:val="24"/>
        </w:rPr>
        <w:t xml:space="preserve">是以上海师范大学建筑工程学院为第一单位，论文级别认定以发表时执行的目录为准。报名时论文须提供刊物的封面、目录、正文的原件和复印件；若论文未见刊但有正式录用通知单的，经审核小组确认后方可以计分。 </w:t>
      </w:r>
    </w:p>
    <w:tbl>
      <w:tblPr>
        <w:tblStyle w:val="5"/>
        <w:tblW w:w="0" w:type="auto"/>
        <w:tblInd w:w="392" w:type="dxa"/>
        <w:tblLayout w:type="fixed"/>
        <w:tblCellMar>
          <w:top w:w="0" w:type="dxa"/>
          <w:left w:w="108" w:type="dxa"/>
          <w:bottom w:w="0" w:type="dxa"/>
          <w:right w:w="108" w:type="dxa"/>
        </w:tblCellMar>
      </w:tblPr>
      <w:tblGrid>
        <w:gridCol w:w="3402"/>
        <w:gridCol w:w="4111"/>
      </w:tblGrid>
      <w:tr w14:paraId="1195505B">
        <w:tblPrEx>
          <w:tblCellMar>
            <w:top w:w="0" w:type="dxa"/>
            <w:left w:w="108" w:type="dxa"/>
            <w:bottom w:w="0" w:type="dxa"/>
            <w:right w:w="108" w:type="dxa"/>
          </w:tblCellMar>
        </w:tblPrEx>
        <w:trPr>
          <w:trHeight w:val="241"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1EFF8E7A">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论文级别</w:t>
            </w:r>
          </w:p>
        </w:tc>
        <w:tc>
          <w:tcPr>
            <w:tcW w:w="4111" w:type="dxa"/>
            <w:tcBorders>
              <w:top w:val="single" w:color="000000" w:sz="4" w:space="0"/>
              <w:left w:val="single" w:color="000000" w:sz="4" w:space="0"/>
              <w:bottom w:val="single" w:color="000000" w:sz="4" w:space="0"/>
              <w:right w:val="single" w:color="000000" w:sz="4" w:space="0"/>
            </w:tcBorders>
            <w:vAlign w:val="center"/>
          </w:tcPr>
          <w:p w14:paraId="1E24F769">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计分标准</w:t>
            </w:r>
          </w:p>
        </w:tc>
      </w:tr>
      <w:tr w14:paraId="364D1152">
        <w:tblPrEx>
          <w:tblCellMar>
            <w:top w:w="0" w:type="dxa"/>
            <w:left w:w="108" w:type="dxa"/>
            <w:bottom w:w="0" w:type="dxa"/>
            <w:right w:w="108" w:type="dxa"/>
          </w:tblCellMar>
        </w:tblPrEx>
        <w:trPr>
          <w:trHeight w:val="484"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503019A7">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SCI/ EI/</w:t>
            </w:r>
            <w:r>
              <w:rPr>
                <w:rFonts w:cs="仿宋_GB2312" w:asciiTheme="minorEastAsia" w:hAnsiTheme="minorEastAsia" w:eastAsiaTheme="minorEastAsia"/>
              </w:rPr>
              <w:t>SSCI</w:t>
            </w:r>
            <w:r>
              <w:rPr>
                <w:rFonts w:hint="eastAsia" w:cs="仿宋_GB2312" w:asciiTheme="minorEastAsia" w:hAnsiTheme="minorEastAsia" w:eastAsiaTheme="minorEastAsia"/>
              </w:rPr>
              <w:t>收录</w:t>
            </w:r>
          </w:p>
        </w:tc>
        <w:tc>
          <w:tcPr>
            <w:tcW w:w="4111" w:type="dxa"/>
            <w:tcBorders>
              <w:top w:val="single" w:color="000000" w:sz="4" w:space="0"/>
              <w:left w:val="single" w:color="000000" w:sz="4" w:space="0"/>
              <w:right w:val="single" w:color="000000" w:sz="4" w:space="0"/>
            </w:tcBorders>
            <w:vAlign w:val="center"/>
          </w:tcPr>
          <w:p w14:paraId="71ECD60C">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50分/篇</w:t>
            </w:r>
          </w:p>
        </w:tc>
      </w:tr>
      <w:tr w14:paraId="67A4A506">
        <w:tblPrEx>
          <w:tblCellMar>
            <w:top w:w="0" w:type="dxa"/>
            <w:left w:w="108" w:type="dxa"/>
            <w:bottom w:w="0" w:type="dxa"/>
            <w:right w:w="108" w:type="dxa"/>
          </w:tblCellMar>
        </w:tblPrEx>
        <w:trPr>
          <w:trHeight w:val="563" w:hRule="atLeast"/>
        </w:trPr>
        <w:tc>
          <w:tcPr>
            <w:tcW w:w="3402" w:type="dxa"/>
            <w:tcBorders>
              <w:top w:val="single" w:color="000000" w:sz="4" w:space="0"/>
              <w:left w:val="single" w:color="000000" w:sz="4" w:space="0"/>
              <w:bottom w:val="single" w:color="000000" w:sz="4" w:space="0"/>
              <w:right w:val="single" w:color="000000" w:sz="4" w:space="0"/>
            </w:tcBorders>
            <w:vAlign w:val="center"/>
          </w:tcPr>
          <w:p w14:paraId="55F18A55">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北大/南大</w:t>
            </w:r>
          </w:p>
          <w:p w14:paraId="7DB2883C">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中文核心期刊</w:t>
            </w:r>
          </w:p>
        </w:tc>
        <w:tc>
          <w:tcPr>
            <w:tcW w:w="4111" w:type="dxa"/>
            <w:tcBorders>
              <w:top w:val="single" w:color="000000" w:sz="4" w:space="0"/>
              <w:left w:val="single" w:color="000000" w:sz="4" w:space="0"/>
              <w:bottom w:val="single" w:color="000000" w:sz="4" w:space="0"/>
              <w:right w:val="single" w:color="000000" w:sz="4" w:space="0"/>
            </w:tcBorders>
            <w:vAlign w:val="center"/>
          </w:tcPr>
          <w:p w14:paraId="479109AD">
            <w:pPr>
              <w:pStyle w:val="7"/>
              <w:jc w:val="center"/>
              <w:rPr>
                <w:rFonts w:cs="仿宋_GB2312" w:asciiTheme="minorEastAsia" w:hAnsiTheme="minorEastAsia" w:eastAsiaTheme="minorEastAsia"/>
              </w:rPr>
            </w:pPr>
            <w:r>
              <w:rPr>
                <w:rFonts w:hint="eastAsia" w:cs="仿宋_GB2312" w:asciiTheme="minorEastAsia" w:hAnsiTheme="minorEastAsia" w:eastAsiaTheme="minorEastAsia"/>
              </w:rPr>
              <w:t>40分/篇</w:t>
            </w:r>
          </w:p>
        </w:tc>
      </w:tr>
    </w:tbl>
    <w:p w14:paraId="39603DFB">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2、发明专利计分方法</w:t>
      </w:r>
    </w:p>
    <w:p w14:paraId="6A61E9E6">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学生本科阶段</w:t>
      </w:r>
      <w:r>
        <w:rPr>
          <w:rFonts w:hint="eastAsia" w:cs="仿宋_GB2312" w:asciiTheme="minorEastAsia" w:hAnsiTheme="minorEastAsia" w:eastAsiaTheme="minorEastAsia"/>
          <w:b/>
          <w:color w:val="000000" w:themeColor="text1"/>
          <w:sz w:val="24"/>
          <w:szCs w:val="24"/>
          <w:u w:val="single"/>
        </w:rPr>
        <w:t>以独立或第一完成人</w:t>
      </w:r>
      <w:r>
        <w:rPr>
          <w:rFonts w:hint="eastAsia" w:cs="仿宋_GB2312" w:asciiTheme="minorEastAsia" w:hAnsiTheme="minorEastAsia" w:eastAsiaTheme="minorEastAsia"/>
          <w:color w:val="000000"/>
          <w:sz w:val="24"/>
          <w:szCs w:val="24"/>
        </w:rPr>
        <w:t>获与本专业相关的国际或国家发明专利（已授权）计50分/项，专利须是以上海师范大学为第一单位，报名时</w:t>
      </w:r>
      <w:r>
        <w:rPr>
          <w:rFonts w:cs="仿宋_GB2312" w:asciiTheme="minorEastAsia" w:hAnsiTheme="minorEastAsia" w:eastAsiaTheme="minorEastAsia"/>
          <w:color w:val="000000"/>
          <w:sz w:val="24"/>
          <w:szCs w:val="24"/>
        </w:rPr>
        <w:t>需提供专利证书的</w:t>
      </w:r>
      <w:r>
        <w:rPr>
          <w:rFonts w:hint="eastAsia" w:cs="仿宋_GB2312" w:asciiTheme="minorEastAsia" w:hAnsiTheme="minorEastAsia" w:eastAsiaTheme="minorEastAsia"/>
          <w:color w:val="000000"/>
          <w:sz w:val="24"/>
          <w:szCs w:val="24"/>
        </w:rPr>
        <w:t>原件和</w:t>
      </w:r>
      <w:r>
        <w:rPr>
          <w:rFonts w:cs="仿宋_GB2312" w:asciiTheme="minorEastAsia" w:hAnsiTheme="minorEastAsia" w:eastAsiaTheme="minorEastAsia"/>
          <w:color w:val="000000"/>
          <w:sz w:val="24"/>
          <w:szCs w:val="24"/>
        </w:rPr>
        <w:t>复印件</w:t>
      </w:r>
      <w:r>
        <w:rPr>
          <w:rFonts w:hint="eastAsia" w:cs="仿宋_GB2312" w:asciiTheme="minorEastAsia" w:hAnsiTheme="minorEastAsia" w:eastAsiaTheme="minorEastAsia"/>
          <w:color w:val="000000"/>
          <w:sz w:val="24"/>
          <w:szCs w:val="24"/>
        </w:rPr>
        <w:t>。未授权的发明专利不作为成果，</w:t>
      </w:r>
      <w:r>
        <w:rPr>
          <w:rFonts w:hint="eastAsia" w:cs="仿宋_GB2312" w:asciiTheme="minorEastAsia" w:hAnsiTheme="minorEastAsia" w:eastAsiaTheme="minorEastAsia"/>
          <w:color w:val="000000"/>
          <w:sz w:val="24"/>
          <w:szCs w:val="24"/>
          <w:lang w:eastAsia="zh-CN"/>
        </w:rPr>
        <w:t>其他</w:t>
      </w:r>
      <w:r>
        <w:rPr>
          <w:rFonts w:hint="eastAsia" w:cs="仿宋_GB2312" w:asciiTheme="minorEastAsia" w:hAnsiTheme="minorEastAsia" w:eastAsiaTheme="minorEastAsia"/>
          <w:color w:val="000000"/>
          <w:sz w:val="24"/>
          <w:szCs w:val="24"/>
        </w:rPr>
        <w:t>知识产权不计分。</w:t>
      </w:r>
    </w:p>
    <w:p w14:paraId="493A9197">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3、竞赛获奖计分方法</w:t>
      </w:r>
    </w:p>
    <w:p w14:paraId="7F2F33C9">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作为</w:t>
      </w:r>
      <w:r>
        <w:rPr>
          <w:rFonts w:hint="eastAsia" w:cs="仿宋_GB2312" w:asciiTheme="minorEastAsia" w:hAnsiTheme="minorEastAsia" w:eastAsiaTheme="minorEastAsia"/>
          <w:color w:val="000000" w:themeColor="text1"/>
          <w:sz w:val="24"/>
          <w:szCs w:val="24"/>
          <w:u w:val="single"/>
        </w:rPr>
        <w:t>主力成员</w:t>
      </w:r>
      <w:r>
        <w:rPr>
          <w:rFonts w:hint="eastAsia" w:cs="仿宋_GB2312" w:asciiTheme="minorEastAsia" w:hAnsiTheme="minorEastAsia" w:eastAsiaTheme="minorEastAsia"/>
          <w:color w:val="000000"/>
          <w:sz w:val="24"/>
          <w:szCs w:val="24"/>
        </w:rPr>
        <w:t>参加与</w:t>
      </w:r>
      <w:r>
        <w:rPr>
          <w:rFonts w:hint="eastAsia" w:cs="仿宋_GB2312" w:asciiTheme="minorEastAsia" w:hAnsiTheme="minorEastAsia" w:eastAsiaTheme="minorEastAsia"/>
          <w:color w:val="000000"/>
          <w:sz w:val="24"/>
          <w:szCs w:val="24"/>
          <w:lang w:eastAsia="zh-CN"/>
        </w:rPr>
        <w:t>专</w:t>
      </w:r>
      <w:r>
        <w:rPr>
          <w:rFonts w:hint="eastAsia" w:cs="仿宋_GB2312" w:asciiTheme="minorEastAsia" w:hAnsiTheme="minorEastAsia" w:eastAsiaTheme="minorEastAsia"/>
          <w:color w:val="000000"/>
          <w:sz w:val="24"/>
          <w:szCs w:val="24"/>
        </w:rPr>
        <w:t>业相关的国内权威科研竞赛（含学科竞赛、技能竞赛和创新创业竞赛）并获得三等奖以上奖励（国际赛事参照执行，但不得低于国内赛事相关要求），竞赛名录详见附件，非目录内的竞赛不计分</w:t>
      </w:r>
      <w:bookmarkStart w:id="0" w:name="_GoBack"/>
      <w:bookmarkEnd w:id="0"/>
      <w:r>
        <w:rPr>
          <w:rFonts w:hint="eastAsia" w:cs="仿宋_GB2312" w:asciiTheme="minorEastAsia" w:hAnsiTheme="minorEastAsia" w:eastAsiaTheme="minorEastAsia"/>
          <w:color w:val="000000"/>
          <w:sz w:val="24"/>
          <w:szCs w:val="24"/>
        </w:rPr>
        <w:t>。</w:t>
      </w:r>
    </w:p>
    <w:p w14:paraId="460C05A7">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rPr>
        <w:t>参赛获奖人数≤3人，获奖学生均按相应等级标准加分；参赛获奖人数＞3人则为集体项目，所有队员加分按照相应等级标准</w:t>
      </w:r>
      <w:r>
        <w:rPr>
          <w:rFonts w:hint="eastAsia" w:cs="仿宋_GB2312" w:asciiTheme="minorEastAsia" w:hAnsiTheme="minorEastAsia" w:eastAsiaTheme="minorEastAsia"/>
          <w:color w:val="000000"/>
          <w:sz w:val="24"/>
          <w:szCs w:val="24"/>
          <w:lang w:eastAsia="zh-CN"/>
        </w:rPr>
        <w:t>的60</w:t>
      </w:r>
      <w:r>
        <w:rPr>
          <w:rFonts w:hint="eastAsia" w:cs="仿宋_GB2312" w:asciiTheme="minorEastAsia" w:hAnsiTheme="minorEastAsia" w:eastAsiaTheme="minorEastAsia"/>
          <w:color w:val="000000"/>
          <w:sz w:val="24"/>
          <w:szCs w:val="24"/>
        </w:rPr>
        <w:t>%计分。若竞赛设置特等奖，则特等奖在一等奖的基础上</w:t>
      </w:r>
      <w:r>
        <w:rPr>
          <w:rFonts w:hint="eastAsia" w:cs="仿宋_GB2312" w:asciiTheme="minorEastAsia" w:hAnsiTheme="minorEastAsia" w:eastAsiaTheme="minorEastAsia"/>
          <w:color w:val="000000"/>
          <w:sz w:val="24"/>
          <w:szCs w:val="24"/>
          <w:lang w:eastAsia="zh-CN"/>
        </w:rPr>
        <w:t>浮动20</w:t>
      </w:r>
      <w:r>
        <w:rPr>
          <w:rFonts w:hint="eastAsia" w:cs="仿宋_GB2312" w:asciiTheme="minorEastAsia" w:hAnsiTheme="minorEastAsia" w:eastAsiaTheme="minorEastAsia"/>
          <w:color w:val="000000"/>
          <w:sz w:val="24"/>
          <w:szCs w:val="24"/>
        </w:rPr>
        <w:t>%。报名时须提供获奖证书原件与复印件。</w:t>
      </w:r>
    </w:p>
    <w:tbl>
      <w:tblPr>
        <w:tblStyle w:val="5"/>
        <w:tblW w:w="7796" w:type="dxa"/>
        <w:tblInd w:w="39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0"/>
        <w:gridCol w:w="2989"/>
        <w:gridCol w:w="2977"/>
      </w:tblGrid>
      <w:tr w14:paraId="78EF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1830" w:type="dxa"/>
            <w:tcBorders>
              <w:top w:val="single" w:color="000000" w:sz="4" w:space="0"/>
              <w:left w:val="single" w:color="000000" w:sz="4" w:space="0"/>
              <w:bottom w:val="single" w:color="000000" w:sz="4" w:space="0"/>
            </w:tcBorders>
          </w:tcPr>
          <w:p w14:paraId="5E5E51AF">
            <w:pPr>
              <w:pStyle w:val="7"/>
              <w:jc w:val="center"/>
              <w:rPr>
                <w:rFonts w:asciiTheme="minorEastAsia" w:hAnsiTheme="minorEastAsia" w:eastAsiaTheme="minorEastAsia" w:cstheme="minorBidi"/>
                <w:color w:val="auto"/>
              </w:rPr>
            </w:pPr>
          </w:p>
        </w:tc>
        <w:tc>
          <w:tcPr>
            <w:tcW w:w="2989" w:type="dxa"/>
            <w:tcBorders>
              <w:top w:val="single" w:color="000000" w:sz="4" w:space="0"/>
              <w:bottom w:val="single" w:color="000000" w:sz="4" w:space="0"/>
              <w:right w:val="single" w:color="000000" w:sz="4" w:space="0"/>
            </w:tcBorders>
            <w:vAlign w:val="center"/>
          </w:tcPr>
          <w:p w14:paraId="1B33B45C">
            <w:pPr>
              <w:pStyle w:val="7"/>
              <w:jc w:val="center"/>
              <w:rPr>
                <w:rFonts w:cs="仿宋" w:asciiTheme="minorEastAsia" w:hAnsiTheme="minorEastAsia" w:eastAsiaTheme="minorEastAsia"/>
              </w:rPr>
            </w:pPr>
            <w:r>
              <w:rPr>
                <w:rFonts w:hint="eastAsia" w:cs="仿宋" w:asciiTheme="minorEastAsia" w:hAnsiTheme="minorEastAsia" w:eastAsiaTheme="minorEastAsia"/>
              </w:rPr>
              <w:t>获奖等级</w:t>
            </w:r>
          </w:p>
        </w:tc>
        <w:tc>
          <w:tcPr>
            <w:tcW w:w="2977" w:type="dxa"/>
            <w:tcBorders>
              <w:top w:val="single" w:color="000000" w:sz="4" w:space="0"/>
              <w:left w:val="single" w:color="000000" w:sz="4" w:space="0"/>
              <w:bottom w:val="single" w:color="000000" w:sz="4" w:space="0"/>
              <w:right w:val="single" w:color="000000" w:sz="4" w:space="0"/>
            </w:tcBorders>
            <w:vAlign w:val="center"/>
          </w:tcPr>
          <w:p w14:paraId="088DA085">
            <w:pPr>
              <w:pStyle w:val="7"/>
              <w:jc w:val="center"/>
              <w:rPr>
                <w:rFonts w:cs="仿宋" w:asciiTheme="minorEastAsia" w:hAnsiTheme="minorEastAsia" w:eastAsiaTheme="minorEastAsia"/>
              </w:rPr>
            </w:pPr>
            <w:r>
              <w:rPr>
                <w:rFonts w:hint="eastAsia" w:cs="仿宋" w:asciiTheme="minorEastAsia" w:hAnsiTheme="minorEastAsia" w:eastAsiaTheme="minorEastAsia"/>
              </w:rPr>
              <w:t>计分标准</w:t>
            </w:r>
          </w:p>
        </w:tc>
      </w:tr>
      <w:tr w14:paraId="33E6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19054FBE">
            <w:pPr>
              <w:pStyle w:val="7"/>
              <w:jc w:val="center"/>
              <w:rPr>
                <w:rFonts w:cs="仿宋" w:asciiTheme="minorEastAsia" w:hAnsiTheme="minorEastAsia" w:eastAsiaTheme="minorEastAsia"/>
              </w:rPr>
            </w:pPr>
            <w:r>
              <w:rPr>
                <w:rFonts w:cs="仿宋" w:asciiTheme="minorEastAsia" w:hAnsiTheme="minorEastAsia" w:eastAsiaTheme="minorEastAsia"/>
              </w:rPr>
              <w:t>A</w:t>
            </w:r>
            <w:r>
              <w:rPr>
                <w:rFonts w:hint="eastAsia" w:cs="仿宋" w:asciiTheme="minorEastAsia" w:hAnsiTheme="minorEastAsia" w:eastAsiaTheme="minorEastAsia"/>
                <w:lang w:val="en-US" w:eastAsia="zh-CN"/>
              </w:rPr>
              <w:t>1</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3342216D">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26E5C440">
            <w:pPr>
              <w:pStyle w:val="7"/>
              <w:jc w:val="center"/>
              <w:rPr>
                <w:rFonts w:cs="仿宋" w:asciiTheme="minorEastAsia" w:hAnsiTheme="minorEastAsia" w:eastAsiaTheme="minorEastAsia"/>
              </w:rPr>
            </w:pPr>
            <w:r>
              <w:rPr>
                <w:rFonts w:hint="eastAsia" w:cs="仿宋" w:asciiTheme="minorEastAsia" w:hAnsiTheme="minorEastAsia" w:eastAsiaTheme="minorEastAsia"/>
              </w:rPr>
              <w:t>50分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162F5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4035DFC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794E4FDA">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77A89992">
            <w:pPr>
              <w:pStyle w:val="7"/>
              <w:jc w:val="center"/>
              <w:rPr>
                <w:rFonts w:cs="仿宋" w:asciiTheme="minorEastAsia" w:hAnsiTheme="minorEastAsia" w:eastAsiaTheme="minorEastAsia"/>
              </w:rPr>
            </w:pPr>
            <w:r>
              <w:rPr>
                <w:rFonts w:cs="仿宋" w:asciiTheme="minorEastAsia" w:hAnsiTheme="minorEastAsia" w:eastAsiaTheme="minorEastAsia"/>
              </w:rPr>
              <w:t>3</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51D9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313B89C3">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0C23DAAB">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0B1E5467">
            <w:pPr>
              <w:pStyle w:val="7"/>
              <w:jc w:val="center"/>
              <w:rPr>
                <w:rFonts w:cs="仿宋" w:asciiTheme="minorEastAsia" w:hAnsiTheme="minorEastAsia" w:eastAsiaTheme="minorEastAsia"/>
              </w:rPr>
            </w:pPr>
            <w:r>
              <w:rPr>
                <w:rFonts w:cs="仿宋" w:asciiTheme="minorEastAsia" w:hAnsiTheme="minorEastAsia" w:eastAsiaTheme="minorEastAsia"/>
              </w:rPr>
              <w:t>2</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558E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482C5C65">
            <w:pPr>
              <w:pStyle w:val="7"/>
              <w:jc w:val="center"/>
              <w:rPr>
                <w:rFonts w:cs="仿宋" w:asciiTheme="minorEastAsia" w:hAnsiTheme="minorEastAsia" w:eastAsiaTheme="minorEastAsia"/>
              </w:rPr>
            </w:pPr>
            <w:r>
              <w:rPr>
                <w:rFonts w:hint="eastAsia" w:cs="仿宋" w:asciiTheme="minorEastAsia" w:hAnsiTheme="minorEastAsia" w:eastAsiaTheme="minorEastAsia"/>
                <w:lang w:val="en-US" w:eastAsia="zh-CN"/>
              </w:rPr>
              <w:t>A2</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66609613">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6892ECA0">
            <w:pPr>
              <w:pStyle w:val="7"/>
              <w:jc w:val="center"/>
              <w:rPr>
                <w:rFonts w:cs="仿宋" w:asciiTheme="minorEastAsia" w:hAnsiTheme="minorEastAsia" w:eastAsiaTheme="minorEastAsia"/>
              </w:rPr>
            </w:pPr>
            <w:r>
              <w:rPr>
                <w:rFonts w:cs="仿宋" w:asciiTheme="minorEastAsia" w:hAnsiTheme="minorEastAsia" w:eastAsiaTheme="minorEastAsia"/>
              </w:rPr>
              <w:t>3</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28C1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2B1E33B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769ED05A">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3B6B71FD">
            <w:pPr>
              <w:pStyle w:val="7"/>
              <w:jc w:val="center"/>
              <w:rPr>
                <w:rFonts w:cs="仿宋" w:asciiTheme="minorEastAsia" w:hAnsiTheme="minorEastAsia" w:eastAsiaTheme="minorEastAsia"/>
              </w:rPr>
            </w:pPr>
            <w:r>
              <w:rPr>
                <w:rFonts w:cs="仿宋" w:asciiTheme="minorEastAsia" w:hAnsiTheme="minorEastAsia" w:eastAsiaTheme="minorEastAsia"/>
              </w:rPr>
              <w:t>2</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0F2E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0E43B170">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34CB62A8">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68DDA599">
            <w:pPr>
              <w:pStyle w:val="7"/>
              <w:jc w:val="center"/>
              <w:rPr>
                <w:rFonts w:cs="仿宋" w:asciiTheme="minorEastAsia" w:hAnsiTheme="minorEastAsia" w:eastAsiaTheme="minorEastAsia"/>
              </w:rPr>
            </w:pPr>
            <w:r>
              <w:rPr>
                <w:rFonts w:cs="仿宋" w:asciiTheme="minorEastAsia" w:hAnsiTheme="minorEastAsia" w:eastAsiaTheme="minorEastAsia"/>
              </w:rPr>
              <w:t>1</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107E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1EBB320D">
            <w:pPr>
              <w:pStyle w:val="7"/>
              <w:jc w:val="center"/>
              <w:rPr>
                <w:rFonts w:cs="仿宋" w:asciiTheme="minorEastAsia" w:hAnsiTheme="minorEastAsia" w:eastAsiaTheme="minorEastAsia"/>
              </w:rPr>
            </w:pPr>
            <w:r>
              <w:rPr>
                <w:rFonts w:hint="eastAsia" w:cs="仿宋" w:asciiTheme="minorEastAsia" w:hAnsiTheme="minorEastAsia" w:eastAsiaTheme="minorEastAsia"/>
                <w:lang w:val="en-US" w:eastAsia="zh-CN"/>
              </w:rPr>
              <w:t>B1、B2</w:t>
            </w:r>
            <w:r>
              <w:rPr>
                <w:rFonts w:hint="eastAsia" w:cs="仿宋" w:asciiTheme="minorEastAsia" w:hAnsiTheme="minorEastAsia" w:eastAsiaTheme="minorEastAsia"/>
              </w:rPr>
              <w:t>类竞赛</w:t>
            </w:r>
          </w:p>
        </w:tc>
        <w:tc>
          <w:tcPr>
            <w:tcW w:w="2989" w:type="dxa"/>
            <w:tcBorders>
              <w:top w:val="single" w:color="000000" w:sz="4" w:space="0"/>
              <w:left w:val="single" w:color="000000" w:sz="4" w:space="0"/>
              <w:bottom w:val="single" w:color="000000" w:sz="4" w:space="0"/>
              <w:right w:val="single" w:color="000000" w:sz="4" w:space="0"/>
            </w:tcBorders>
            <w:vAlign w:val="center"/>
          </w:tcPr>
          <w:p w14:paraId="139F920D">
            <w:pPr>
              <w:pStyle w:val="7"/>
              <w:jc w:val="center"/>
              <w:rPr>
                <w:rFonts w:cs="仿宋" w:asciiTheme="minorEastAsia" w:hAnsiTheme="minorEastAsia" w:eastAsiaTheme="minorEastAsia"/>
              </w:rPr>
            </w:pPr>
            <w:r>
              <w:rPr>
                <w:rFonts w:hint="eastAsia" w:cs="仿宋" w:asciiTheme="minorEastAsia" w:hAnsiTheme="minorEastAsia" w:eastAsiaTheme="minorEastAsia"/>
              </w:rPr>
              <w:t>一等奖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2F3F7FD0">
            <w:pPr>
              <w:pStyle w:val="7"/>
              <w:jc w:val="center"/>
              <w:rPr>
                <w:rFonts w:cs="仿宋" w:asciiTheme="minorEastAsia" w:hAnsiTheme="minorEastAsia" w:eastAsiaTheme="minorEastAsia"/>
              </w:rPr>
            </w:pPr>
            <w:r>
              <w:rPr>
                <w:rFonts w:cs="仿宋" w:asciiTheme="minorEastAsia" w:hAnsiTheme="minorEastAsia" w:eastAsiaTheme="minorEastAsia"/>
              </w:rPr>
              <w:t>15</w:t>
            </w:r>
            <w:r>
              <w:rPr>
                <w:rFonts w:hint="eastAsia" w:cs="仿宋" w:asciiTheme="minorEastAsia" w:hAnsiTheme="minorEastAsia" w:eastAsiaTheme="minorEastAsia"/>
              </w:rPr>
              <w:t>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7FF0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272E3B22">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622A9C30">
            <w:pPr>
              <w:pStyle w:val="7"/>
              <w:jc w:val="center"/>
              <w:rPr>
                <w:rFonts w:cs="仿宋" w:asciiTheme="minorEastAsia" w:hAnsiTheme="minorEastAsia" w:eastAsiaTheme="minorEastAsia"/>
              </w:rPr>
            </w:pPr>
            <w:r>
              <w:rPr>
                <w:rFonts w:hint="eastAsia" w:cs="仿宋" w:asciiTheme="minorEastAsia" w:hAnsiTheme="minorEastAsia" w:eastAsiaTheme="minorEastAsia"/>
              </w:rPr>
              <w:t>二等奖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571495BC">
            <w:pPr>
              <w:pStyle w:val="7"/>
              <w:jc w:val="center"/>
              <w:rPr>
                <w:rFonts w:cs="仿宋" w:asciiTheme="minorEastAsia" w:hAnsiTheme="minorEastAsia" w:eastAsiaTheme="minorEastAsia"/>
              </w:rPr>
            </w:pPr>
            <w:r>
              <w:rPr>
                <w:rFonts w:cs="仿宋" w:asciiTheme="minorEastAsia" w:hAnsiTheme="minorEastAsia" w:eastAsiaTheme="minorEastAsia"/>
              </w:rPr>
              <w:t>1</w:t>
            </w:r>
            <w:r>
              <w:rPr>
                <w:rFonts w:hint="eastAsia" w:cs="仿宋" w:asciiTheme="minorEastAsia" w:hAnsiTheme="minorEastAsia" w:eastAsiaTheme="minorEastAsia"/>
              </w:rPr>
              <w:t>0分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r w14:paraId="02CCE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0D40C976">
            <w:pPr>
              <w:pStyle w:val="7"/>
              <w:jc w:val="center"/>
              <w:rPr>
                <w:rFonts w:asciiTheme="minorEastAsia" w:hAnsiTheme="minorEastAsia" w:eastAsiaTheme="minorEastAsia" w:cstheme="minorBidi"/>
                <w:color w:val="auto"/>
              </w:rPr>
            </w:pPr>
          </w:p>
        </w:tc>
        <w:tc>
          <w:tcPr>
            <w:tcW w:w="2989" w:type="dxa"/>
            <w:tcBorders>
              <w:top w:val="single" w:color="000000" w:sz="4" w:space="0"/>
              <w:left w:val="single" w:color="000000" w:sz="4" w:space="0"/>
              <w:bottom w:val="single" w:color="000000" w:sz="4" w:space="0"/>
              <w:right w:val="single" w:color="000000" w:sz="4" w:space="0"/>
            </w:tcBorders>
            <w:vAlign w:val="center"/>
          </w:tcPr>
          <w:p w14:paraId="59FB14D8">
            <w:pPr>
              <w:pStyle w:val="7"/>
              <w:jc w:val="center"/>
              <w:rPr>
                <w:rFonts w:cs="仿宋" w:asciiTheme="minorEastAsia" w:hAnsiTheme="minorEastAsia" w:eastAsiaTheme="minorEastAsia"/>
              </w:rPr>
            </w:pPr>
            <w:r>
              <w:rPr>
                <w:rFonts w:hint="eastAsia" w:cs="仿宋" w:asciiTheme="minorEastAsia" w:hAnsiTheme="minorEastAsia" w:eastAsiaTheme="minorEastAsia"/>
              </w:rPr>
              <w:t>三等奖</w:t>
            </w:r>
          </w:p>
        </w:tc>
        <w:tc>
          <w:tcPr>
            <w:tcW w:w="2977" w:type="dxa"/>
            <w:tcBorders>
              <w:top w:val="single" w:color="000000" w:sz="4" w:space="0"/>
              <w:left w:val="single" w:color="000000" w:sz="4" w:space="0"/>
              <w:bottom w:val="single" w:color="000000" w:sz="4" w:space="0"/>
              <w:right w:val="single" w:color="000000" w:sz="4" w:space="0"/>
            </w:tcBorders>
            <w:vAlign w:val="center"/>
          </w:tcPr>
          <w:p w14:paraId="7C07DA28">
            <w:pPr>
              <w:pStyle w:val="7"/>
              <w:jc w:val="center"/>
              <w:rPr>
                <w:rFonts w:cs="仿宋" w:asciiTheme="minorEastAsia" w:hAnsiTheme="minorEastAsia" w:eastAsiaTheme="minorEastAsia"/>
              </w:rPr>
            </w:pPr>
            <w:r>
              <w:rPr>
                <w:rFonts w:cs="仿宋" w:asciiTheme="minorEastAsia" w:hAnsiTheme="minorEastAsia" w:eastAsiaTheme="minorEastAsia"/>
              </w:rPr>
              <w:t>5</w:t>
            </w:r>
            <w:r>
              <w:rPr>
                <w:rFonts w:hint="eastAsia" w:cs="仿宋" w:asciiTheme="minorEastAsia" w:hAnsiTheme="minorEastAsia" w:eastAsiaTheme="minorEastAsia"/>
              </w:rPr>
              <w:t>分</w:t>
            </w:r>
            <w:r>
              <w:rPr>
                <w:rFonts w:cs="仿宋" w:asciiTheme="minorEastAsia" w:hAnsiTheme="minorEastAsia" w:eastAsiaTheme="minorEastAsia"/>
              </w:rPr>
              <w:t xml:space="preserve"> /</w:t>
            </w:r>
            <w:r>
              <w:rPr>
                <w:rFonts w:hint="eastAsia" w:cs="仿宋" w:asciiTheme="minorEastAsia" w:hAnsiTheme="minorEastAsia" w:eastAsiaTheme="minorEastAsia"/>
              </w:rPr>
              <w:t>项</w:t>
            </w:r>
          </w:p>
        </w:tc>
      </w:tr>
    </w:tbl>
    <w:p w14:paraId="37C37B58">
      <w:pPr>
        <w:pStyle w:val="2"/>
        <w:spacing w:line="360" w:lineRule="auto"/>
        <w:ind w:firstLineChars="200"/>
        <w:rPr>
          <w:rFonts w:cs="仿宋_GB2312" w:asciiTheme="minorEastAsia" w:hAnsiTheme="minorEastAsia" w:eastAsiaTheme="minorEastAsia"/>
          <w:color w:val="000000"/>
          <w:sz w:val="24"/>
          <w:szCs w:val="24"/>
        </w:rPr>
      </w:pPr>
      <w:r>
        <w:rPr>
          <w:rFonts w:hint="eastAsia" w:cs="仿宋_GB2312" w:asciiTheme="minorEastAsia" w:hAnsiTheme="minorEastAsia" w:eastAsiaTheme="minorEastAsia"/>
          <w:color w:val="000000"/>
          <w:sz w:val="24"/>
          <w:szCs w:val="24"/>
          <w:highlight w:val="none"/>
        </w:rPr>
        <w:t>学生与直系亲属合作的科研成果、竞赛奖项等</w:t>
      </w:r>
      <w:r>
        <w:rPr>
          <w:rFonts w:hint="eastAsia" w:cs="仿宋_GB2312" w:asciiTheme="minorEastAsia" w:hAnsiTheme="minorEastAsia" w:eastAsiaTheme="minorEastAsia"/>
          <w:color w:val="000000"/>
          <w:sz w:val="24"/>
          <w:szCs w:val="24"/>
        </w:rPr>
        <w:t>不纳入学生本人推免遴选综合评价成绩计算体系。学院专家</w:t>
      </w:r>
      <w:r>
        <w:rPr>
          <w:rFonts w:cs="仿宋_GB2312" w:asciiTheme="minorEastAsia" w:hAnsiTheme="minorEastAsia" w:eastAsiaTheme="minorEastAsia"/>
          <w:color w:val="000000"/>
          <w:sz w:val="24"/>
          <w:szCs w:val="24"/>
        </w:rPr>
        <w:t>审核</w:t>
      </w:r>
      <w:r>
        <w:rPr>
          <w:rFonts w:hint="eastAsia" w:cs="仿宋_GB2312" w:asciiTheme="minorEastAsia" w:hAnsiTheme="minorEastAsia" w:eastAsiaTheme="minorEastAsia"/>
          <w:color w:val="000000"/>
          <w:sz w:val="24"/>
          <w:szCs w:val="24"/>
        </w:rPr>
        <w:t>小组对</w:t>
      </w:r>
      <w:r>
        <w:rPr>
          <w:rFonts w:cs="仿宋_GB2312" w:asciiTheme="minorEastAsia" w:hAnsiTheme="minorEastAsia" w:eastAsiaTheme="minorEastAsia"/>
          <w:color w:val="000000"/>
          <w:sz w:val="24"/>
          <w:szCs w:val="24"/>
        </w:rPr>
        <w:t>申请</w:t>
      </w:r>
      <w:r>
        <w:rPr>
          <w:rFonts w:hint="eastAsia" w:cs="仿宋_GB2312" w:asciiTheme="minorEastAsia" w:hAnsiTheme="minorEastAsia" w:eastAsiaTheme="minorEastAsia"/>
          <w:color w:val="000000"/>
          <w:sz w:val="24"/>
          <w:szCs w:val="24"/>
        </w:rPr>
        <w:t>推免资格学生的科研创新成果、论文、竞赛获奖奖项及内容进行审核鉴定，排除抄袭、造假、冒名及有名无实等情况，并</w:t>
      </w:r>
      <w:r>
        <w:rPr>
          <w:rFonts w:cs="仿宋_GB2312" w:asciiTheme="minorEastAsia" w:hAnsiTheme="minorEastAsia" w:eastAsiaTheme="minorEastAsia"/>
          <w:color w:val="000000"/>
          <w:sz w:val="24"/>
          <w:szCs w:val="24"/>
        </w:rPr>
        <w:t>组织相关学生</w:t>
      </w:r>
      <w:r>
        <w:rPr>
          <w:rFonts w:hint="eastAsia" w:cs="仿宋_GB2312" w:asciiTheme="minorEastAsia" w:hAnsiTheme="minorEastAsia" w:eastAsiaTheme="minorEastAsia"/>
          <w:color w:val="000000"/>
          <w:sz w:val="24"/>
          <w:szCs w:val="24"/>
        </w:rPr>
        <w:t>在一定范围进行公开答辩。对学生提交的多篇科研成果实行代表作评价，评价重点聚焦到创新质量和个人贡献。专家审核小组及每位成员都要给出明确审核鉴定意见并签字存档。</w:t>
      </w:r>
      <w:r>
        <w:rPr>
          <w:rFonts w:hint="eastAsia" w:cs="仿宋_GB2312" w:asciiTheme="minorEastAsia" w:hAnsiTheme="minorEastAsia" w:eastAsiaTheme="minorEastAsia"/>
          <w:color w:val="000000"/>
          <w:sz w:val="24"/>
          <w:szCs w:val="24"/>
          <w:lang w:eastAsia="zh-CN"/>
        </w:rPr>
        <w:t>答辩全程录音录像，答辩结果公开公示，</w:t>
      </w:r>
      <w:r>
        <w:rPr>
          <w:rFonts w:hint="eastAsia" w:cs="仿宋_GB2312" w:asciiTheme="minorEastAsia" w:hAnsiTheme="minorEastAsia" w:eastAsiaTheme="minorEastAsia"/>
          <w:color w:val="000000"/>
          <w:sz w:val="24"/>
          <w:szCs w:val="24"/>
        </w:rPr>
        <w:t>未通过审核鉴定或答辩的科研成果和竞赛获奖不纳入推免遴选综合评价成绩计算体系。</w:t>
      </w:r>
    </w:p>
    <w:p w14:paraId="47EB5E4F">
      <w:pPr>
        <w:pStyle w:val="2"/>
        <w:spacing w:line="360" w:lineRule="auto"/>
        <w:ind w:firstLineChars="200"/>
        <w:rPr>
          <w:rFonts w:cs="仿宋_GB2312" w:asciiTheme="minorEastAsia" w:hAnsiTheme="minorEastAsia" w:eastAsiaTheme="minorEastAsia"/>
          <w:color w:val="00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4433B4"/>
    <w:multiLevelType w:val="singleLevel"/>
    <w:tmpl w:val="894433B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UzMGZlYjJjODVlZTU3M2ZjY2ExMGNhNGZhMmJiMjYifQ=="/>
  </w:docVars>
  <w:rsids>
    <w:rsidRoot w:val="004F56E4"/>
    <w:rsid w:val="000D0E9A"/>
    <w:rsid w:val="00101D27"/>
    <w:rsid w:val="001A3A13"/>
    <w:rsid w:val="001E6B32"/>
    <w:rsid w:val="00265D6E"/>
    <w:rsid w:val="00283B0F"/>
    <w:rsid w:val="002B35EE"/>
    <w:rsid w:val="002C1F1F"/>
    <w:rsid w:val="002F0E25"/>
    <w:rsid w:val="0036739B"/>
    <w:rsid w:val="00426E97"/>
    <w:rsid w:val="004B225B"/>
    <w:rsid w:val="004F56E4"/>
    <w:rsid w:val="005125ED"/>
    <w:rsid w:val="00541AE3"/>
    <w:rsid w:val="0054203F"/>
    <w:rsid w:val="0054379A"/>
    <w:rsid w:val="005A6A33"/>
    <w:rsid w:val="005D342B"/>
    <w:rsid w:val="005F15C8"/>
    <w:rsid w:val="005F2255"/>
    <w:rsid w:val="00664AC3"/>
    <w:rsid w:val="00685946"/>
    <w:rsid w:val="006C498B"/>
    <w:rsid w:val="006E6A91"/>
    <w:rsid w:val="00727B6D"/>
    <w:rsid w:val="00741A95"/>
    <w:rsid w:val="00785C8B"/>
    <w:rsid w:val="007C02F1"/>
    <w:rsid w:val="007C3CDE"/>
    <w:rsid w:val="007D399A"/>
    <w:rsid w:val="007F1798"/>
    <w:rsid w:val="00853D1B"/>
    <w:rsid w:val="00862215"/>
    <w:rsid w:val="008E0F1F"/>
    <w:rsid w:val="008F5878"/>
    <w:rsid w:val="009320AD"/>
    <w:rsid w:val="00953B04"/>
    <w:rsid w:val="009D2AE0"/>
    <w:rsid w:val="009E67D9"/>
    <w:rsid w:val="00A25253"/>
    <w:rsid w:val="00A445DB"/>
    <w:rsid w:val="00A71D8E"/>
    <w:rsid w:val="00A837A4"/>
    <w:rsid w:val="00A86D4F"/>
    <w:rsid w:val="00AA7C14"/>
    <w:rsid w:val="00B16D83"/>
    <w:rsid w:val="00B5409F"/>
    <w:rsid w:val="00B66B6E"/>
    <w:rsid w:val="00B95AF7"/>
    <w:rsid w:val="00C26BA8"/>
    <w:rsid w:val="00C423F3"/>
    <w:rsid w:val="00C718C3"/>
    <w:rsid w:val="00C76068"/>
    <w:rsid w:val="00C95BC0"/>
    <w:rsid w:val="00CD366F"/>
    <w:rsid w:val="00CF4C6C"/>
    <w:rsid w:val="00D16BBF"/>
    <w:rsid w:val="00D22EBB"/>
    <w:rsid w:val="00DF25A1"/>
    <w:rsid w:val="00E441B8"/>
    <w:rsid w:val="00E54C83"/>
    <w:rsid w:val="00F552DB"/>
    <w:rsid w:val="00F6158E"/>
    <w:rsid w:val="00FC31B8"/>
    <w:rsid w:val="00FE252A"/>
    <w:rsid w:val="01914051"/>
    <w:rsid w:val="19185113"/>
    <w:rsid w:val="1B696A72"/>
    <w:rsid w:val="234D7347"/>
    <w:rsid w:val="24E90EA5"/>
    <w:rsid w:val="2BC63751"/>
    <w:rsid w:val="2D3808A2"/>
    <w:rsid w:val="350D601C"/>
    <w:rsid w:val="3686073B"/>
    <w:rsid w:val="3C951B5E"/>
    <w:rsid w:val="3EBD2871"/>
    <w:rsid w:val="42AA6A78"/>
    <w:rsid w:val="466460A1"/>
    <w:rsid w:val="569168B8"/>
    <w:rsid w:val="57935F4D"/>
    <w:rsid w:val="5F3F2F83"/>
    <w:rsid w:val="657B231D"/>
    <w:rsid w:val="70B22AF0"/>
    <w:rsid w:val="766A1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9"/>
    <w:qFormat/>
    <w:uiPriority w:val="0"/>
    <w:pPr>
      <w:ind w:firstLine="480"/>
    </w:pPr>
    <w:rPr>
      <w:rFonts w:ascii="Times New Roman" w:hAnsi="Times New Roman" w:eastAsia="宋体" w:cs="Times New Roman"/>
      <w:szCs w:val="20"/>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Default"/>
    <w:qFormat/>
    <w:uiPriority w:val="0"/>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8">
    <w:name w:val="CM1"/>
    <w:basedOn w:val="7"/>
    <w:next w:val="7"/>
    <w:qFormat/>
    <w:uiPriority w:val="99"/>
    <w:pPr>
      <w:spacing w:line="480" w:lineRule="atLeast"/>
    </w:pPr>
    <w:rPr>
      <w:rFonts w:cs="Times New Roman"/>
      <w:color w:val="auto"/>
    </w:rPr>
  </w:style>
  <w:style w:type="character" w:customStyle="1" w:styleId="9">
    <w:name w:val="正文文本缩进 2 Char"/>
    <w:basedOn w:val="6"/>
    <w:link w:val="2"/>
    <w:qFormat/>
    <w:uiPriority w:val="0"/>
    <w:rPr>
      <w:rFonts w:ascii="Times New Roman" w:hAnsi="Times New Roman" w:eastAsia="宋体" w:cs="Times New Roman"/>
      <w:szCs w:val="20"/>
    </w:rPr>
  </w:style>
  <w:style w:type="paragraph" w:customStyle="1" w:styleId="10">
    <w:name w:val="CM4"/>
    <w:basedOn w:val="7"/>
    <w:next w:val="7"/>
    <w:qFormat/>
    <w:uiPriority w:val="99"/>
    <w:rPr>
      <w:rFonts w:cs="Times New Roman"/>
      <w:color w:val="auto"/>
    </w:rPr>
  </w:style>
  <w:style w:type="character" w:customStyle="1" w:styleId="11">
    <w:name w:val="页眉 Char"/>
    <w:basedOn w:val="6"/>
    <w:link w:val="4"/>
    <w:qFormat/>
    <w:uiPriority w:val="99"/>
    <w:rPr>
      <w:sz w:val="18"/>
      <w:szCs w:val="18"/>
    </w:rPr>
  </w:style>
  <w:style w:type="character" w:customStyle="1" w:styleId="12">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上海市虹口教育局</Company>
  <Pages>3</Pages>
  <Words>1789</Words>
  <Characters>1899</Characters>
  <Lines>13</Lines>
  <Paragraphs>3</Paragraphs>
  <TotalTime>302</TotalTime>
  <ScaleCrop>false</ScaleCrop>
  <LinksUpToDate>false</LinksUpToDate>
  <CharactersWithSpaces>1928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2020-09-24T14:50:00Z</dcterms:created>
  <dc:creator>上海市虹口教育局</dc:creator>
  <cp:lastModifiedBy>王方方</cp:lastModifiedBy>
  <cp:lastPrinted>2020-09-25T06:48:00Z</cp:lastPrinted>
  <dcterms:modified xsi:type="dcterms:W3CDTF">2025-09-03T04:09:42Z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E85E2ACF6638484A80230502BD77C136</vt:lpwstr>
  </property>
  <property fmtid="{D5CDD505-2E9C-101B-9397-08002B2CF9AE}" pid="4" name="KSOTemplateDocerSaveRecord">
    <vt:lpwstr>eyJoZGlkIjoiZWU2NDNhZmQ0N2RjYWVmM2MxNGYyN2YxNTI5MWZhMDIiLCJ1c2VySWQiOiIxNjM1MjUxMDQ0In0=</vt:lpwstr>
  </property>
</Properties>
</file>