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ind w:left="235"/>
        <w:spacing w:before="188" w:line="444" w:lineRule="exact"/>
        <w:outlineLvl w:val="0"/>
        <w:rPr>
          <w:rFonts w:ascii="Microsoft YaHei" w:hAnsi="Microsoft YaHei" w:eastAsia="Microsoft YaHei" w:cs="Microsoft YaHei"/>
          <w:sz w:val="44"/>
          <w:szCs w:val="44"/>
        </w:rPr>
      </w:pPr>
      <w:r>
        <w:rPr>
          <w:rFonts w:ascii="Microsoft YaHei" w:hAnsi="Microsoft YaHei" w:eastAsia="Microsoft YaHei" w:cs="Microsoft YaHei"/>
          <w:sz w:val="44"/>
          <w:szCs w:val="44"/>
          <w:position w:val="-2"/>
        </w:rPr>
        <w:t>上海交通大学本科生辅修专业修读管理办法</w:t>
      </w: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ind w:left="3310"/>
        <w:spacing w:before="100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第一章</w:t>
      </w:r>
      <w:r>
        <w:rPr>
          <w:rFonts w:ascii="SimHei" w:hAnsi="SimHei" w:eastAsia="SimHei" w:cs="SimHei"/>
          <w:sz w:val="31"/>
          <w:szCs w:val="31"/>
          <w:spacing w:val="16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1"/>
        </w:rPr>
        <w:t>总</w:t>
      </w:r>
      <w:r>
        <w:rPr>
          <w:rFonts w:ascii="SimHei" w:hAnsi="SimHei" w:eastAsia="SimHei" w:cs="SimHei"/>
          <w:sz w:val="31"/>
          <w:szCs w:val="31"/>
          <w:spacing w:val="10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1"/>
        </w:rPr>
        <w:t>则</w:t>
      </w:r>
    </w:p>
    <w:p>
      <w:pPr>
        <w:pStyle w:val="BodyText"/>
        <w:ind w:firstLine="648"/>
        <w:spacing w:before="200" w:line="345" w:lineRule="auto"/>
        <w:rPr/>
      </w:pPr>
      <w:r>
        <w:rPr>
          <w:rFonts w:ascii="SimHei" w:hAnsi="SimHei" w:eastAsia="SimHei" w:cs="SimHei"/>
          <w:spacing w:val="11"/>
        </w:rPr>
        <w:t>第一条</w:t>
      </w:r>
      <w:r>
        <w:rPr>
          <w:rFonts w:ascii="SimHei" w:hAnsi="SimHei" w:eastAsia="SimHei" w:cs="SimHei"/>
          <w:spacing w:val="11"/>
        </w:rPr>
        <w:t xml:space="preserve"> </w:t>
      </w:r>
      <w:r>
        <w:rPr>
          <w:spacing w:val="11"/>
        </w:rPr>
        <w:t>为进一步深化教育教学制度改革，根据国务院学位</w:t>
      </w:r>
      <w:r>
        <w:rPr/>
        <w:t xml:space="preserve">   </w:t>
      </w:r>
      <w:r>
        <w:rPr>
          <w:spacing w:val="-5"/>
        </w:rPr>
        <w:t>委员会《学士学位授权与授予管理办法》（学位〔2019〕20</w:t>
      </w:r>
      <w:r>
        <w:rPr>
          <w:spacing w:val="-48"/>
        </w:rPr>
        <w:t xml:space="preserve"> </w:t>
      </w:r>
      <w:r>
        <w:rPr>
          <w:spacing w:val="-5"/>
        </w:rPr>
        <w:t>号）、</w:t>
      </w:r>
      <w:r>
        <w:rPr/>
        <w:t xml:space="preserve">  </w:t>
      </w:r>
      <w:r>
        <w:rPr>
          <w:spacing w:val="17"/>
        </w:rPr>
        <w:t>《教育部关于深化本科教育教学改革全面提高人才培养质量的</w:t>
      </w:r>
      <w:r>
        <w:rPr/>
        <w:t xml:space="preserve">   </w:t>
      </w:r>
      <w:r>
        <w:rPr>
          <w:spacing w:val="4"/>
        </w:rPr>
        <w:t>意见》（教高〔2019〕6</w:t>
      </w:r>
      <w:r>
        <w:rPr>
          <w:spacing w:val="-48"/>
        </w:rPr>
        <w:t xml:space="preserve"> </w:t>
      </w:r>
      <w:r>
        <w:rPr>
          <w:spacing w:val="4"/>
        </w:rPr>
        <w:t>号）</w:t>
      </w:r>
      <w:r>
        <w:rPr>
          <w:spacing w:val="-66"/>
        </w:rPr>
        <w:t xml:space="preserve"> </w:t>
      </w:r>
      <w:r>
        <w:rPr>
          <w:spacing w:val="4"/>
        </w:rPr>
        <w:t>和《上海市学位委员会关于</w:t>
      </w:r>
      <w:r>
        <w:rPr>
          <w:spacing w:val="3"/>
        </w:rPr>
        <w:t>做好本</w:t>
      </w:r>
      <w:r>
        <w:rPr/>
        <w:t xml:space="preserve">   </w:t>
      </w:r>
      <w:r>
        <w:rPr>
          <w:spacing w:val="2"/>
        </w:rPr>
        <w:t>市高校学士学位授权与授予工作的通知》（沪学</w:t>
      </w:r>
      <w:r>
        <w:rPr>
          <w:spacing w:val="1"/>
        </w:rPr>
        <w:t>位〔2020〕3</w:t>
      </w:r>
      <w:r>
        <w:rPr>
          <w:spacing w:val="-49"/>
        </w:rPr>
        <w:t xml:space="preserve"> </w:t>
      </w:r>
      <w:r>
        <w:rPr>
          <w:spacing w:val="1"/>
        </w:rPr>
        <w:t>号）</w:t>
      </w:r>
      <w:r>
        <w:rPr/>
        <w:t xml:space="preserve">  </w:t>
      </w:r>
      <w:r>
        <w:rPr>
          <w:spacing w:val="2"/>
        </w:rPr>
        <w:t>有关要求，</w:t>
      </w:r>
      <w:r>
        <w:rPr>
          <w:spacing w:val="-57"/>
        </w:rPr>
        <w:t xml:space="preserve"> </w:t>
      </w:r>
      <w:r>
        <w:rPr>
          <w:spacing w:val="2"/>
        </w:rPr>
        <w:t>为继续支持学有余力的本科生修读其它本科专业的主</w:t>
      </w:r>
      <w:r>
        <w:rPr/>
        <w:t xml:space="preserve">   </w:t>
      </w:r>
      <w:r>
        <w:rPr>
          <w:spacing w:val="6"/>
        </w:rPr>
        <w:t>要课程，促进复合型人才培养，结合我校实</w:t>
      </w:r>
      <w:r>
        <w:rPr>
          <w:spacing w:val="5"/>
        </w:rPr>
        <w:t>际，在原“第二学科”</w:t>
      </w:r>
      <w:r>
        <w:rPr/>
        <w:t xml:space="preserve"> </w:t>
      </w:r>
      <w:r>
        <w:rPr>
          <w:spacing w:val="7"/>
        </w:rPr>
        <w:t>学士学位成功办学的基础上，自</w:t>
      </w:r>
      <w:r>
        <w:rPr>
          <w:spacing w:val="-11"/>
        </w:rPr>
        <w:t xml:space="preserve"> </w:t>
      </w:r>
      <w:r>
        <w:rPr>
          <w:spacing w:val="7"/>
        </w:rPr>
        <w:t>2019</w:t>
      </w:r>
      <w:r>
        <w:rPr>
          <w:spacing w:val="-34"/>
        </w:rPr>
        <w:t xml:space="preserve"> </w:t>
      </w:r>
      <w:r>
        <w:rPr>
          <w:spacing w:val="7"/>
        </w:rPr>
        <w:t>年起试点推行全日制本科</w:t>
      </w:r>
    </w:p>
    <w:p>
      <w:pPr>
        <w:pStyle w:val="BodyText"/>
        <w:ind w:left="27"/>
        <w:spacing w:line="222" w:lineRule="auto"/>
        <w:rPr/>
      </w:pPr>
      <w:r>
        <w:rPr>
          <w:spacing w:val="8"/>
        </w:rPr>
        <w:t>生跨专业类修读辅修专业制度，为此特制定本办</w:t>
      </w:r>
      <w:r>
        <w:rPr>
          <w:spacing w:val="7"/>
        </w:rPr>
        <w:t>法。</w:t>
      </w:r>
    </w:p>
    <w:p>
      <w:pPr>
        <w:pStyle w:val="BodyText"/>
        <w:ind w:left="27" w:right="307" w:firstLine="603"/>
        <w:spacing w:before="206" w:line="345" w:lineRule="auto"/>
        <w:rPr/>
      </w:pPr>
      <w:r>
        <w:rPr>
          <w:rFonts w:ascii="SimHei" w:hAnsi="SimHei" w:eastAsia="SimHei" w:cs="SimHei"/>
          <w:spacing w:val="5"/>
        </w:rPr>
        <w:t>第二条</w:t>
      </w:r>
      <w:r>
        <w:rPr>
          <w:rFonts w:ascii="SimHei" w:hAnsi="SimHei" w:eastAsia="SimHei" w:cs="SimHei"/>
          <w:spacing w:val="5"/>
        </w:rPr>
        <w:t xml:space="preserve"> </w:t>
      </w:r>
      <w:r>
        <w:rPr>
          <w:spacing w:val="5"/>
        </w:rPr>
        <w:t>本办法适用于</w:t>
      </w:r>
      <w:r>
        <w:rPr>
          <w:spacing w:val="-65"/>
        </w:rPr>
        <w:t xml:space="preserve"> </w:t>
      </w:r>
      <w:r>
        <w:rPr>
          <w:spacing w:val="5"/>
        </w:rPr>
        <w:t>2021</w:t>
      </w:r>
      <w:r>
        <w:rPr>
          <w:spacing w:val="-84"/>
        </w:rPr>
        <w:t xml:space="preserve"> </w:t>
      </w:r>
      <w:r>
        <w:rPr>
          <w:spacing w:val="5"/>
        </w:rPr>
        <w:t>级及以后年级的全日制在校本科</w:t>
      </w:r>
      <w:r>
        <w:rPr/>
        <w:t xml:space="preserve"> </w:t>
      </w:r>
      <w:r>
        <w:rPr>
          <w:spacing w:val="5"/>
        </w:rPr>
        <w:t>生。上海交通大学巴黎卓越工程师学院除学院有相应的特别规定</w:t>
      </w:r>
    </w:p>
    <w:p>
      <w:pPr>
        <w:pStyle w:val="BodyText"/>
        <w:ind w:left="22"/>
        <w:spacing w:line="222" w:lineRule="auto"/>
        <w:rPr/>
      </w:pPr>
      <w:r>
        <w:rPr>
          <w:spacing w:val="-7"/>
        </w:rPr>
        <w:t>外，参照本规定执行。</w:t>
      </w:r>
    </w:p>
    <w:p>
      <w:pPr>
        <w:pStyle w:val="BodyText"/>
        <w:ind w:left="663"/>
        <w:spacing w:before="206" w:line="222" w:lineRule="auto"/>
        <w:rPr/>
      </w:pPr>
      <w:r>
        <w:rPr>
          <w:spacing w:val="5"/>
        </w:rPr>
        <w:t>外校学生修读我校辅修专业的相关事宜另行规定。</w:t>
      </w:r>
    </w:p>
    <w:p>
      <w:pPr>
        <w:spacing w:line="339" w:lineRule="auto"/>
        <w:rPr>
          <w:rFonts w:ascii="Arial"/>
          <w:sz w:val="21"/>
        </w:rPr>
      </w:pPr>
      <w:r/>
    </w:p>
    <w:p>
      <w:pPr>
        <w:spacing w:line="339" w:lineRule="auto"/>
        <w:rPr>
          <w:rFonts w:ascii="Arial"/>
          <w:sz w:val="21"/>
        </w:rPr>
      </w:pPr>
      <w:r/>
    </w:p>
    <w:p>
      <w:pPr>
        <w:ind w:left="2350"/>
        <w:spacing w:before="10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第二章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8"/>
        </w:rPr>
        <w:t>专业设置与教学要求</w:t>
      </w:r>
    </w:p>
    <w:p>
      <w:pPr>
        <w:pStyle w:val="BodyText"/>
        <w:ind w:left="21" w:right="314" w:firstLine="626"/>
        <w:spacing w:before="207" w:line="344" w:lineRule="auto"/>
        <w:jc w:val="both"/>
        <w:rPr/>
      </w:pPr>
      <w:r>
        <w:rPr>
          <w:rFonts w:ascii="SimHei" w:hAnsi="SimHei" w:eastAsia="SimHei" w:cs="SimHei"/>
          <w:spacing w:val="11"/>
        </w:rPr>
        <w:t>第三条</w:t>
      </w:r>
      <w:r>
        <w:rPr>
          <w:rFonts w:ascii="SimHei" w:hAnsi="SimHei" w:eastAsia="SimHei" w:cs="SimHei"/>
          <w:spacing w:val="11"/>
        </w:rPr>
        <w:t xml:space="preserve"> </w:t>
      </w:r>
      <w:r>
        <w:rPr>
          <w:spacing w:val="11"/>
        </w:rPr>
        <w:t>辅修专业是学生个性化培养的重要环节，我校结合</w:t>
      </w:r>
      <w:r>
        <w:rPr/>
        <w:t xml:space="preserve"> </w:t>
      </w:r>
      <w:r>
        <w:rPr>
          <w:spacing w:val="5"/>
        </w:rPr>
        <w:t>办学定位和本科人才培养目标，根据《上海交通大学本科专</w:t>
      </w:r>
      <w:r>
        <w:rPr>
          <w:spacing w:val="4"/>
        </w:rPr>
        <w:t>业设</w:t>
      </w:r>
    </w:p>
    <w:p>
      <w:pPr>
        <w:pStyle w:val="BodyText"/>
        <w:ind w:left="17"/>
        <w:spacing w:line="222" w:lineRule="auto"/>
        <w:rPr/>
      </w:pPr>
      <w:r>
        <w:rPr>
          <w:spacing w:val="2"/>
        </w:rPr>
        <w:t>置管理办法》制定我校辅修专业目录，</w:t>
      </w:r>
      <w:r>
        <w:rPr>
          <w:spacing w:val="-74"/>
        </w:rPr>
        <w:t xml:space="preserve"> </w:t>
      </w:r>
      <w:r>
        <w:rPr>
          <w:spacing w:val="2"/>
        </w:rPr>
        <w:t>每年的招生专业及各专业</w:t>
      </w:r>
    </w:p>
    <w:p>
      <w:pPr>
        <w:spacing w:line="222" w:lineRule="auto"/>
        <w:sectPr>
          <w:footerReference w:type="default" r:id="rId1"/>
          <w:pgSz w:w="11907" w:h="16839"/>
          <w:pgMar w:top="1431" w:right="1214" w:bottom="1692" w:left="1536" w:header="0" w:footer="1416" w:gutter="0"/>
        </w:sectPr>
        <w:rPr/>
      </w:pPr>
    </w:p>
    <w:p>
      <w:pPr>
        <w:spacing w:line="346" w:lineRule="auto"/>
        <w:rPr>
          <w:rFonts w:ascii="Arial"/>
          <w:sz w:val="21"/>
        </w:rPr>
      </w:pPr>
      <w:r/>
    </w:p>
    <w:p>
      <w:pPr>
        <w:spacing w:line="346" w:lineRule="auto"/>
        <w:rPr>
          <w:rFonts w:ascii="Arial"/>
          <w:sz w:val="21"/>
        </w:rPr>
      </w:pPr>
      <w:r/>
    </w:p>
    <w:p>
      <w:pPr>
        <w:pStyle w:val="BodyText"/>
        <w:ind w:left="34"/>
        <w:spacing w:before="101" w:line="223" w:lineRule="auto"/>
        <w:rPr/>
      </w:pPr>
      <w:r>
        <w:rPr>
          <w:spacing w:val="4"/>
        </w:rPr>
        <w:t>的招生名额将依据专业办学能力而定。</w:t>
      </w:r>
    </w:p>
    <w:p>
      <w:pPr>
        <w:pStyle w:val="BodyText"/>
        <w:ind w:left="15" w:right="69" w:firstLine="633"/>
        <w:spacing w:before="204" w:line="345" w:lineRule="auto"/>
        <w:rPr/>
      </w:pPr>
      <w:r>
        <w:rPr>
          <w:rFonts w:ascii="SimHei" w:hAnsi="SimHei" w:eastAsia="SimHei" w:cs="SimHei"/>
        </w:rPr>
        <w:t>第四条</w:t>
      </w:r>
      <w:r>
        <w:rPr>
          <w:rFonts w:ascii="SimHei" w:hAnsi="SimHei" w:eastAsia="SimHei" w:cs="SimHei"/>
        </w:rPr>
        <w:t xml:space="preserve"> </w:t>
      </w:r>
      <w:r>
        <w:rPr/>
        <w:t>辅修专业课程体系聚焦专业核心课程，</w:t>
      </w:r>
      <w:r>
        <w:rPr>
          <w:spacing w:val="131"/>
        </w:rPr>
        <w:t xml:space="preserve"> </w:t>
      </w:r>
      <w:r>
        <w:rPr/>
        <w:t>总学分原则</w:t>
      </w:r>
      <w:r>
        <w:rPr/>
        <w:t xml:space="preserve"> </w:t>
      </w:r>
      <w:r>
        <w:rPr>
          <w:spacing w:val="-2"/>
        </w:rPr>
        <w:t>上不少于</w:t>
      </w:r>
      <w:r>
        <w:rPr>
          <w:spacing w:val="-2"/>
        </w:rPr>
        <w:t xml:space="preserve"> </w:t>
      </w:r>
      <w:r>
        <w:rPr>
          <w:spacing w:val="-2"/>
        </w:rPr>
        <w:t>18</w:t>
      </w:r>
      <w:r>
        <w:rPr>
          <w:spacing w:val="-2"/>
        </w:rPr>
        <w:t xml:space="preserve"> </w:t>
      </w:r>
      <w:r>
        <w:rPr>
          <w:spacing w:val="-2"/>
        </w:rPr>
        <w:t>学分，</w:t>
      </w:r>
      <w:r>
        <w:rPr>
          <w:spacing w:val="-2"/>
        </w:rPr>
        <w:t xml:space="preserve"> </w:t>
      </w:r>
      <w:r>
        <w:rPr>
          <w:spacing w:val="-2"/>
        </w:rPr>
        <w:t>具体学分要求由各辅修专业培养方案而定。</w:t>
      </w:r>
    </w:p>
    <w:p>
      <w:pPr>
        <w:pStyle w:val="BodyText"/>
        <w:ind w:left="8"/>
        <w:spacing w:line="222" w:lineRule="auto"/>
        <w:rPr/>
      </w:pPr>
      <w:r>
        <w:rPr>
          <w:spacing w:val="8"/>
        </w:rPr>
        <w:t>确有必要的，可增加毕业论文（或毕业设计）要求。</w:t>
      </w:r>
    </w:p>
    <w:p>
      <w:pPr>
        <w:pStyle w:val="BodyText"/>
        <w:ind w:left="34" w:right="70" w:firstLine="613"/>
        <w:spacing w:before="206" w:line="345" w:lineRule="auto"/>
        <w:rPr/>
      </w:pPr>
      <w:r>
        <w:rPr>
          <w:rFonts w:ascii="SimHei" w:hAnsi="SimHei" w:eastAsia="SimHei" w:cs="SimHei"/>
          <w:spacing w:val="11"/>
        </w:rPr>
        <w:t>第五条</w:t>
      </w:r>
      <w:r>
        <w:rPr>
          <w:rFonts w:ascii="SimHei" w:hAnsi="SimHei" w:eastAsia="SimHei" w:cs="SimHei"/>
          <w:spacing w:val="11"/>
        </w:rPr>
        <w:t xml:space="preserve"> </w:t>
      </w:r>
      <w:r>
        <w:rPr>
          <w:spacing w:val="11"/>
        </w:rPr>
        <w:t>辅修人才培养方案由辅修所在专业结合辅修专业特</w:t>
      </w:r>
      <w:r>
        <w:rPr/>
        <w:t xml:space="preserve"> </w:t>
      </w:r>
      <w:r>
        <w:rPr>
          <w:spacing w:val="16"/>
        </w:rPr>
        <w:t>点制定，经由学院（系）教学指导委员会审议通过</w:t>
      </w:r>
      <w:r>
        <w:rPr>
          <w:spacing w:val="15"/>
        </w:rPr>
        <w:t>，报学校本</w:t>
      </w:r>
    </w:p>
    <w:p>
      <w:pPr>
        <w:pStyle w:val="BodyText"/>
        <w:ind w:left="6"/>
        <w:spacing w:before="1" w:line="222" w:lineRule="auto"/>
        <w:rPr/>
      </w:pPr>
      <w:r>
        <w:rPr>
          <w:spacing w:val="16"/>
        </w:rPr>
        <w:t>科教学指导委员会审批同意后，经校长办公会批准生效。</w:t>
      </w:r>
    </w:p>
    <w:p>
      <w:pPr>
        <w:spacing w:line="338" w:lineRule="auto"/>
        <w:rPr>
          <w:rFonts w:ascii="Arial"/>
          <w:sz w:val="21"/>
        </w:rPr>
      </w:pPr>
      <w:r/>
    </w:p>
    <w:p>
      <w:pPr>
        <w:spacing w:line="338" w:lineRule="auto"/>
        <w:rPr>
          <w:rFonts w:ascii="Arial"/>
          <w:sz w:val="21"/>
        </w:rPr>
      </w:pPr>
      <w:r/>
    </w:p>
    <w:p>
      <w:pPr>
        <w:ind w:left="2350"/>
        <w:spacing w:before="102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第三章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8"/>
        </w:rPr>
        <w:t>修读资格与报名录取</w:t>
      </w:r>
    </w:p>
    <w:p>
      <w:pPr>
        <w:pStyle w:val="BodyText"/>
        <w:ind w:left="648"/>
        <w:spacing w:before="203" w:line="581" w:lineRule="exact"/>
        <w:rPr/>
      </w:pPr>
      <w:r>
        <w:rPr>
          <w:rFonts w:ascii="SimHei" w:hAnsi="SimHei" w:eastAsia="SimHei" w:cs="SimHei"/>
          <w:spacing w:val="3"/>
          <w:position w:val="20"/>
        </w:rPr>
        <w:t>第六条</w:t>
      </w:r>
      <w:r>
        <w:rPr>
          <w:rFonts w:ascii="SimHei" w:hAnsi="SimHei" w:eastAsia="SimHei" w:cs="SimHei"/>
          <w:spacing w:val="73"/>
          <w:position w:val="20"/>
        </w:rPr>
        <w:t xml:space="preserve"> </w:t>
      </w:r>
      <w:r>
        <w:rPr>
          <w:spacing w:val="3"/>
          <w:position w:val="20"/>
        </w:rPr>
        <w:t>申请修读辅修专业的学生需具备以下条件：</w:t>
      </w:r>
    </w:p>
    <w:p>
      <w:pPr>
        <w:pStyle w:val="BodyText"/>
        <w:ind w:left="640"/>
        <w:spacing w:before="1" w:line="220" w:lineRule="auto"/>
        <w:rPr/>
      </w:pPr>
      <w:r>
        <w:rPr>
          <w:spacing w:val="9"/>
        </w:rPr>
        <w:t>（一）具有上海交通大学学籍的全日制在校本科生；</w:t>
      </w:r>
    </w:p>
    <w:p>
      <w:pPr>
        <w:pStyle w:val="BodyText"/>
        <w:spacing w:before="208" w:line="578" w:lineRule="exact"/>
        <w:jc w:val="right"/>
        <w:rPr/>
      </w:pPr>
      <w:r>
        <w:rPr>
          <w:spacing w:val="-7"/>
          <w:position w:val="19"/>
        </w:rPr>
        <w:t>（二）主修专业学习成绩优良，学有余力，</w:t>
      </w:r>
      <w:r>
        <w:rPr>
          <w:spacing w:val="-68"/>
          <w:position w:val="19"/>
        </w:rPr>
        <w:t xml:space="preserve"> </w:t>
      </w:r>
      <w:r>
        <w:rPr>
          <w:spacing w:val="-7"/>
          <w:position w:val="19"/>
        </w:rPr>
        <w:t>未受过退学警告；</w:t>
      </w:r>
    </w:p>
    <w:p>
      <w:pPr>
        <w:pStyle w:val="BodyText"/>
        <w:ind w:left="640"/>
        <w:spacing w:before="1" w:line="222" w:lineRule="auto"/>
        <w:rPr/>
      </w:pPr>
      <w:r>
        <w:rPr>
          <w:spacing w:val="-1"/>
        </w:rPr>
        <w:t>（三）</w:t>
      </w:r>
      <w:r>
        <w:rPr>
          <w:spacing w:val="-1"/>
        </w:rPr>
        <w:t xml:space="preserve"> </w:t>
      </w:r>
      <w:r>
        <w:rPr>
          <w:spacing w:val="-1"/>
        </w:rPr>
        <w:t>辅修专业应与主修专业归属不同的专业类；</w:t>
      </w:r>
    </w:p>
    <w:p>
      <w:pPr>
        <w:pStyle w:val="BodyText"/>
        <w:ind w:left="640"/>
        <w:spacing w:before="205" w:line="581" w:lineRule="exact"/>
        <w:rPr/>
      </w:pPr>
      <w:r>
        <w:rPr>
          <w:position w:val="20"/>
        </w:rPr>
        <w:t>（四）</w:t>
      </w:r>
      <w:r>
        <w:rPr>
          <w:position w:val="20"/>
        </w:rPr>
        <w:t xml:space="preserve"> </w:t>
      </w:r>
      <w:r>
        <w:rPr>
          <w:position w:val="20"/>
        </w:rPr>
        <w:t>辅修专业开设院系制定的其它条件。</w:t>
      </w:r>
    </w:p>
    <w:p>
      <w:pPr>
        <w:pStyle w:val="BodyText"/>
        <w:ind w:left="648"/>
        <w:spacing w:line="222" w:lineRule="auto"/>
        <w:rPr/>
      </w:pPr>
      <w:r>
        <w:rPr>
          <w:rFonts w:ascii="SimHei" w:hAnsi="SimHei" w:eastAsia="SimHei" w:cs="SimHei"/>
          <w:spacing w:val="4"/>
        </w:rPr>
        <w:t>第七条</w:t>
      </w:r>
      <w:r>
        <w:rPr>
          <w:rFonts w:ascii="SimHei" w:hAnsi="SimHei" w:eastAsia="SimHei" w:cs="SimHei"/>
          <w:spacing w:val="4"/>
        </w:rPr>
        <w:t xml:space="preserve"> </w:t>
      </w:r>
      <w:r>
        <w:rPr>
          <w:spacing w:val="4"/>
        </w:rPr>
        <w:t>辅修专业报名与录取：</w:t>
      </w:r>
    </w:p>
    <w:p>
      <w:pPr>
        <w:pStyle w:val="BodyText"/>
        <w:ind w:right="57"/>
        <w:spacing w:before="205" w:line="579" w:lineRule="exact"/>
        <w:jc w:val="right"/>
        <w:rPr/>
      </w:pPr>
      <w:r>
        <w:rPr>
          <w:spacing w:val="-2"/>
          <w:position w:val="20"/>
        </w:rPr>
        <w:t>（一）报名时间：</w:t>
      </w:r>
      <w:r>
        <w:rPr>
          <w:spacing w:val="-27"/>
          <w:position w:val="20"/>
        </w:rPr>
        <w:t xml:space="preserve"> </w:t>
      </w:r>
      <w:r>
        <w:rPr>
          <w:spacing w:val="-2"/>
          <w:position w:val="20"/>
        </w:rPr>
        <w:t>学生可在第</w:t>
      </w:r>
      <w:r>
        <w:rPr>
          <w:spacing w:val="-35"/>
          <w:position w:val="20"/>
        </w:rPr>
        <w:t xml:space="preserve"> </w:t>
      </w:r>
      <w:r>
        <w:rPr>
          <w:spacing w:val="-2"/>
          <w:position w:val="20"/>
        </w:rPr>
        <w:t>3</w:t>
      </w:r>
      <w:r>
        <w:rPr>
          <w:spacing w:val="-45"/>
          <w:position w:val="20"/>
        </w:rPr>
        <w:t xml:space="preserve"> </w:t>
      </w:r>
      <w:r>
        <w:rPr>
          <w:spacing w:val="-2"/>
          <w:position w:val="20"/>
        </w:rPr>
        <w:t>学期进行辅修专业报名，具</w:t>
      </w:r>
    </w:p>
    <w:p>
      <w:pPr>
        <w:pStyle w:val="BodyText"/>
        <w:spacing w:before="1" w:line="222" w:lineRule="auto"/>
        <w:rPr/>
      </w:pPr>
      <w:r>
        <w:rPr>
          <w:spacing w:val="6"/>
        </w:rPr>
        <w:t>体时间详见每年秋季学期的报名通知。</w:t>
      </w:r>
    </w:p>
    <w:p>
      <w:pPr>
        <w:pStyle w:val="BodyText"/>
        <w:ind w:left="640"/>
        <w:spacing w:before="205" w:line="223" w:lineRule="auto"/>
        <w:rPr/>
      </w:pPr>
      <w:r>
        <w:rPr>
          <w:spacing w:val="-6"/>
        </w:rPr>
        <w:t>（二）</w:t>
      </w:r>
      <w:r>
        <w:rPr>
          <w:spacing w:val="-6"/>
        </w:rPr>
        <w:t xml:space="preserve"> </w:t>
      </w:r>
      <w:r>
        <w:rPr>
          <w:spacing w:val="-6"/>
        </w:rPr>
        <w:t>报名方式：</w:t>
      </w:r>
      <w:r>
        <w:rPr>
          <w:spacing w:val="44"/>
        </w:rPr>
        <w:t xml:space="preserve"> </w:t>
      </w:r>
      <w:r>
        <w:rPr>
          <w:spacing w:val="-6"/>
        </w:rPr>
        <w:t>由学生通过教学信息服务网报名。</w:t>
      </w:r>
    </w:p>
    <w:p>
      <w:pPr>
        <w:pStyle w:val="BodyText"/>
        <w:ind w:left="15" w:right="72" w:firstLine="642"/>
        <w:spacing w:before="204" w:line="345" w:lineRule="auto"/>
        <w:rPr/>
      </w:pPr>
      <w:r>
        <w:rPr>
          <w:spacing w:val="-6"/>
        </w:rPr>
        <w:t>报名分两轮：第一轮，</w:t>
      </w:r>
      <w:r>
        <w:rPr>
          <w:spacing w:val="-30"/>
        </w:rPr>
        <w:t xml:space="preserve"> </w:t>
      </w:r>
      <w:r>
        <w:rPr>
          <w:spacing w:val="-6"/>
        </w:rPr>
        <w:t>学生自行对照报名条件，</w:t>
      </w:r>
      <w:r>
        <w:rPr>
          <w:spacing w:val="-6"/>
        </w:rPr>
        <w:t xml:space="preserve"> </w:t>
      </w:r>
      <w:r>
        <w:rPr>
          <w:spacing w:val="-6"/>
        </w:rPr>
        <w:t>在可选辅修</w:t>
      </w:r>
      <w:r>
        <w:rPr/>
        <w:t xml:space="preserve"> </w:t>
      </w:r>
      <w:r>
        <w:rPr>
          <w:spacing w:val="2"/>
        </w:rPr>
        <w:t>专业范围内填报两个志愿。其中，</w:t>
      </w:r>
      <w:r>
        <w:rPr>
          <w:spacing w:val="-64"/>
        </w:rPr>
        <w:t xml:space="preserve"> </w:t>
      </w:r>
      <w:r>
        <w:rPr>
          <w:spacing w:val="2"/>
        </w:rPr>
        <w:t>英语辅修专</w:t>
      </w:r>
      <w:r>
        <w:rPr>
          <w:spacing w:val="1"/>
        </w:rPr>
        <w:t>业仅供通过上海交</w:t>
      </w:r>
      <w:r>
        <w:rPr/>
        <w:t xml:space="preserve"> </w:t>
      </w:r>
      <w:r>
        <w:rPr>
          <w:spacing w:val="2"/>
        </w:rPr>
        <w:t>通大学英语水平考试者报名。第二轮，</w:t>
      </w:r>
      <w:r>
        <w:rPr>
          <w:spacing w:val="-70"/>
        </w:rPr>
        <w:t xml:space="preserve"> </w:t>
      </w:r>
      <w:r>
        <w:rPr>
          <w:spacing w:val="2"/>
        </w:rPr>
        <w:t>将开放经第一轮录取</w:t>
      </w:r>
      <w:r>
        <w:rPr>
          <w:spacing w:val="1"/>
        </w:rPr>
        <w:t>后仍</w:t>
      </w:r>
    </w:p>
    <w:p>
      <w:pPr>
        <w:pStyle w:val="BodyText"/>
        <w:ind w:left="15"/>
        <w:spacing w:line="222" w:lineRule="auto"/>
        <w:rPr/>
      </w:pPr>
      <w:r>
        <w:rPr/>
        <w:t>有剩余名额的辅修专业，</w:t>
      </w:r>
      <w:r>
        <w:rPr>
          <w:spacing w:val="-16"/>
        </w:rPr>
        <w:t xml:space="preserve"> </w:t>
      </w:r>
      <w:r>
        <w:rPr/>
        <w:t>未获得辅修专业修读资格的学生（含第</w:t>
      </w:r>
    </w:p>
    <w:p>
      <w:pPr>
        <w:spacing w:line="222" w:lineRule="auto"/>
        <w:sectPr>
          <w:footerReference w:type="default" r:id="rId2"/>
          <w:pgSz w:w="11907" w:h="16839"/>
          <w:pgMar w:top="1431" w:right="1459" w:bottom="1691" w:left="1536" w:header="0" w:footer="1416" w:gutter="0"/>
        </w:sectPr>
        <w:rPr/>
      </w:pPr>
    </w:p>
    <w:p>
      <w:pPr>
        <w:spacing w:line="346" w:lineRule="auto"/>
        <w:rPr>
          <w:rFonts w:ascii="Arial"/>
          <w:sz w:val="21"/>
        </w:rPr>
      </w:pPr>
      <w:r/>
    </w:p>
    <w:p>
      <w:pPr>
        <w:spacing w:line="346" w:lineRule="auto"/>
        <w:rPr>
          <w:rFonts w:ascii="Arial"/>
          <w:sz w:val="21"/>
        </w:rPr>
      </w:pPr>
      <w:r/>
    </w:p>
    <w:p>
      <w:pPr>
        <w:pStyle w:val="BodyText"/>
        <w:ind w:left="26"/>
        <w:spacing w:before="101" w:line="221" w:lineRule="auto"/>
        <w:rPr/>
      </w:pPr>
      <w:r>
        <w:rPr>
          <w:spacing w:val="7"/>
        </w:rPr>
        <w:t>一轮报名未录取者）如符合报名条件可以参加第二轮的报</w:t>
      </w:r>
      <w:r>
        <w:rPr>
          <w:spacing w:val="6"/>
        </w:rPr>
        <w:t>名。</w:t>
      </w:r>
    </w:p>
    <w:p>
      <w:pPr>
        <w:pStyle w:val="BodyText"/>
        <w:ind w:left="9" w:right="315" w:firstLine="629"/>
        <w:spacing w:before="208" w:line="345" w:lineRule="auto"/>
        <w:rPr/>
      </w:pPr>
      <w:r>
        <w:rPr>
          <w:spacing w:val="-5"/>
        </w:rPr>
        <w:t>（三）录取方式：</w:t>
      </w:r>
      <w:r>
        <w:rPr>
          <w:spacing w:val="-5"/>
        </w:rPr>
        <w:t xml:space="preserve"> </w:t>
      </w:r>
      <w:r>
        <w:rPr>
          <w:spacing w:val="-5"/>
        </w:rPr>
        <w:t>第一轮报名截止后，</w:t>
      </w:r>
      <w:r>
        <w:rPr>
          <w:spacing w:val="-39"/>
        </w:rPr>
        <w:t xml:space="preserve"> </w:t>
      </w:r>
      <w:r>
        <w:rPr>
          <w:spacing w:val="-5"/>
        </w:rPr>
        <w:t>系统筛选出符合报名</w:t>
      </w:r>
      <w:r>
        <w:rPr/>
        <w:t xml:space="preserve"> </w:t>
      </w:r>
      <w:r>
        <w:rPr>
          <w:spacing w:val="2"/>
        </w:rPr>
        <w:t>条件的学生，</w:t>
      </w:r>
      <w:r>
        <w:rPr>
          <w:spacing w:val="-66"/>
        </w:rPr>
        <w:t xml:space="preserve"> </w:t>
      </w:r>
      <w:r>
        <w:rPr>
          <w:spacing w:val="2"/>
        </w:rPr>
        <w:t>按学生的主修专业核心课程学积分进行排名，并根</w:t>
      </w:r>
    </w:p>
    <w:p>
      <w:pPr>
        <w:pStyle w:val="BodyText"/>
        <w:ind w:left="9"/>
        <w:spacing w:line="223" w:lineRule="auto"/>
        <w:rPr/>
      </w:pPr>
      <w:r>
        <w:rPr>
          <w:spacing w:val="7"/>
        </w:rPr>
        <w:t>据跨学科优先的原则录取。</w:t>
      </w:r>
    </w:p>
    <w:p>
      <w:pPr>
        <w:pStyle w:val="BodyText"/>
        <w:spacing w:before="203" w:line="579" w:lineRule="exact"/>
        <w:jc w:val="right"/>
        <w:rPr/>
      </w:pPr>
      <w:r>
        <w:rPr>
          <w:spacing w:val="3"/>
          <w:position w:val="19"/>
        </w:rPr>
        <w:t>（四）在符合报名条件的学生范围内，</w:t>
      </w:r>
      <w:r>
        <w:rPr>
          <w:spacing w:val="-92"/>
          <w:position w:val="19"/>
        </w:rPr>
        <w:t xml:space="preserve"> </w:t>
      </w:r>
      <w:r>
        <w:rPr>
          <w:spacing w:val="3"/>
          <w:position w:val="19"/>
        </w:rPr>
        <w:t>第二轮按“先选</w:t>
      </w:r>
      <w:r>
        <w:rPr>
          <w:spacing w:val="2"/>
          <w:position w:val="19"/>
        </w:rPr>
        <w:t>先得”</w:t>
      </w:r>
    </w:p>
    <w:p>
      <w:pPr>
        <w:pStyle w:val="BodyText"/>
        <w:ind w:left="33"/>
        <w:spacing w:line="223" w:lineRule="auto"/>
        <w:rPr/>
      </w:pPr>
      <w:r>
        <w:rPr>
          <w:spacing w:val="-5"/>
        </w:rPr>
        <w:t>的原则录取。</w:t>
      </w:r>
    </w:p>
    <w:p>
      <w:pPr>
        <w:pStyle w:val="BodyText"/>
        <w:ind w:left="646"/>
        <w:spacing w:before="206" w:line="578" w:lineRule="exact"/>
        <w:rPr/>
      </w:pPr>
      <w:r>
        <w:rPr>
          <w:rFonts w:ascii="SimHei" w:hAnsi="SimHei" w:eastAsia="SimHei" w:cs="SimHei"/>
          <w:spacing w:val="10"/>
          <w:position w:val="19"/>
        </w:rPr>
        <w:t>第八条</w:t>
      </w:r>
      <w:r>
        <w:rPr>
          <w:rFonts w:ascii="SimHei" w:hAnsi="SimHei" w:eastAsia="SimHei" w:cs="SimHei"/>
          <w:spacing w:val="10"/>
          <w:position w:val="19"/>
        </w:rPr>
        <w:t xml:space="preserve"> </w:t>
      </w:r>
      <w:r>
        <w:rPr>
          <w:spacing w:val="10"/>
          <w:position w:val="19"/>
        </w:rPr>
        <w:t>录取工作结束后及辅修专业修读过程中，专业不得</w:t>
      </w:r>
    </w:p>
    <w:p>
      <w:pPr>
        <w:pStyle w:val="BodyText"/>
        <w:ind w:left="27"/>
        <w:spacing w:before="1" w:line="223" w:lineRule="auto"/>
        <w:rPr/>
      </w:pPr>
      <w:r>
        <w:rPr>
          <w:spacing w:val="2"/>
        </w:rPr>
        <w:t>变更，不得无故退出。</w:t>
      </w:r>
    </w:p>
    <w:p>
      <w:pPr>
        <w:pStyle w:val="BodyText"/>
        <w:ind w:right="312" w:firstLine="646"/>
        <w:spacing w:before="204" w:line="345" w:lineRule="auto"/>
        <w:rPr/>
      </w:pPr>
      <w:r>
        <w:rPr>
          <w:rFonts w:ascii="SimHei" w:hAnsi="SimHei" w:eastAsia="SimHei" w:cs="SimHei"/>
          <w:spacing w:val="11"/>
        </w:rPr>
        <w:t>第九条</w:t>
      </w:r>
      <w:r>
        <w:rPr>
          <w:rFonts w:ascii="SimHei" w:hAnsi="SimHei" w:eastAsia="SimHei" w:cs="SimHei"/>
          <w:spacing w:val="11"/>
        </w:rPr>
        <w:t xml:space="preserve"> </w:t>
      </w:r>
      <w:r>
        <w:rPr>
          <w:spacing w:val="11"/>
        </w:rPr>
        <w:t>主修与辅修应跨专业类，在辅修专业确定后涉及主</w:t>
      </w:r>
      <w:r>
        <w:rPr/>
        <w:t xml:space="preserve"> </w:t>
      </w:r>
      <w:r>
        <w:rPr>
          <w:spacing w:val="2"/>
        </w:rPr>
        <w:t>修专业分流或转专业导致出现未跨专业类的情形，</w:t>
      </w:r>
      <w:r>
        <w:rPr>
          <w:spacing w:val="-59"/>
        </w:rPr>
        <w:t xml:space="preserve"> </w:t>
      </w:r>
      <w:r>
        <w:rPr>
          <w:spacing w:val="2"/>
        </w:rPr>
        <w:t>辅修专业修读</w:t>
      </w:r>
    </w:p>
    <w:p>
      <w:pPr>
        <w:pStyle w:val="BodyText"/>
        <w:ind w:left="19"/>
        <w:spacing w:before="1" w:line="223" w:lineRule="auto"/>
        <w:rPr/>
      </w:pPr>
      <w:r>
        <w:rPr>
          <w:spacing w:val="-2"/>
        </w:rPr>
        <w:t>资格自动终止。</w:t>
      </w:r>
    </w:p>
    <w:p>
      <w:pPr>
        <w:spacing w:line="337" w:lineRule="auto"/>
        <w:rPr>
          <w:rFonts w:ascii="Arial"/>
          <w:sz w:val="21"/>
        </w:rPr>
      </w:pPr>
      <w:r/>
    </w:p>
    <w:p>
      <w:pPr>
        <w:spacing w:line="338" w:lineRule="auto"/>
        <w:rPr>
          <w:rFonts w:ascii="Arial"/>
          <w:sz w:val="21"/>
        </w:rPr>
      </w:pPr>
      <w:r/>
    </w:p>
    <w:p>
      <w:pPr>
        <w:ind w:left="2348"/>
        <w:spacing w:before="10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第四章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8"/>
        </w:rPr>
        <w:t>课程修读与成绩管理</w:t>
      </w:r>
    </w:p>
    <w:p>
      <w:pPr>
        <w:pStyle w:val="BodyText"/>
        <w:ind w:left="9" w:right="234" w:firstLine="636"/>
        <w:spacing w:before="203" w:line="345" w:lineRule="auto"/>
        <w:jc w:val="both"/>
        <w:rPr/>
      </w:pPr>
      <w:r>
        <w:rPr>
          <w:rFonts w:ascii="SimHei" w:hAnsi="SimHei" w:eastAsia="SimHei" w:cs="SimHei"/>
          <w:spacing w:val="11"/>
        </w:rPr>
        <w:t>第十条</w:t>
      </w:r>
      <w:r>
        <w:rPr>
          <w:rFonts w:ascii="SimHei" w:hAnsi="SimHei" w:eastAsia="SimHei" w:cs="SimHei"/>
          <w:spacing w:val="11"/>
        </w:rPr>
        <w:t xml:space="preserve"> </w:t>
      </w:r>
      <w:r>
        <w:rPr>
          <w:spacing w:val="11"/>
        </w:rPr>
        <w:t>获准修读辅修专业的学生，在每学期规定的选课时</w:t>
      </w:r>
      <w:r>
        <w:rPr/>
        <w:t xml:space="preserve"> </w:t>
      </w:r>
      <w:r>
        <w:rPr>
          <w:spacing w:val="-1"/>
        </w:rPr>
        <w:t>间内进行选课，</w:t>
      </w:r>
      <w:r>
        <w:rPr>
          <w:spacing w:val="-1"/>
        </w:rPr>
        <w:t xml:space="preserve"> </w:t>
      </w:r>
      <w:r>
        <w:rPr>
          <w:spacing w:val="-1"/>
        </w:rPr>
        <w:t>并根据选课的学分自行缴纳辅修专业学费，具体</w:t>
      </w:r>
      <w:r>
        <w:rPr>
          <w:spacing w:val="17"/>
        </w:rPr>
        <w:t xml:space="preserve"> </w:t>
      </w:r>
      <w:r>
        <w:rPr>
          <w:spacing w:val="5"/>
        </w:rPr>
        <w:t>收费标准根据学校相关规定，缴纳方式详见每学期发布的缴费通</w:t>
      </w:r>
      <w:r>
        <w:rPr>
          <w:spacing w:val="2"/>
        </w:rPr>
        <w:t xml:space="preserve"> </w:t>
      </w:r>
      <w:r>
        <w:rPr>
          <w:spacing w:val="5"/>
        </w:rPr>
        <w:t>知。辅修专业课程退课办法与主修专业课程退课办法一致，辅修</w:t>
      </w:r>
      <w:r>
        <w:rPr>
          <w:spacing w:val="3"/>
        </w:rPr>
        <w:t xml:space="preserve"> </w:t>
      </w:r>
      <w:r>
        <w:rPr>
          <w:spacing w:val="-5"/>
        </w:rPr>
        <w:t>专业学费未缴纳者，不予退课，</w:t>
      </w:r>
      <w:r>
        <w:rPr>
          <w:spacing w:val="-91"/>
        </w:rPr>
        <w:t xml:space="preserve"> </w:t>
      </w:r>
      <w:r>
        <w:rPr>
          <w:spacing w:val="-5"/>
        </w:rPr>
        <w:t>欠费情况纳入离校系统。离</w:t>
      </w:r>
      <w:r>
        <w:rPr>
          <w:spacing w:val="-6"/>
        </w:rPr>
        <w:t>校前，</w:t>
      </w:r>
      <w:r>
        <w:rPr/>
        <w:t xml:space="preserve"> </w:t>
      </w:r>
      <w:r>
        <w:rPr>
          <w:spacing w:val="2"/>
        </w:rPr>
        <w:t>学生须缴清所有学费，</w:t>
      </w:r>
      <w:r>
        <w:rPr>
          <w:spacing w:val="-61"/>
        </w:rPr>
        <w:t xml:space="preserve"> </w:t>
      </w:r>
      <w:r>
        <w:rPr>
          <w:spacing w:val="2"/>
        </w:rPr>
        <w:t>否则将无法办理离校手续</w:t>
      </w:r>
      <w:r>
        <w:rPr>
          <w:spacing w:val="1"/>
        </w:rPr>
        <w:t>。辅修课程中期</w:t>
      </w:r>
    </w:p>
    <w:p>
      <w:pPr>
        <w:pStyle w:val="BodyText"/>
        <w:ind w:left="9"/>
        <w:spacing w:before="2" w:line="222" w:lineRule="auto"/>
        <w:rPr/>
      </w:pPr>
      <w:r>
        <w:rPr>
          <w:spacing w:val="3"/>
        </w:rPr>
        <w:t>退课后，收费不予退回。</w:t>
      </w:r>
    </w:p>
    <w:p>
      <w:pPr>
        <w:pStyle w:val="BodyText"/>
        <w:ind w:left="646"/>
        <w:spacing w:before="204" w:line="579" w:lineRule="exact"/>
        <w:rPr/>
      </w:pPr>
      <w:r>
        <w:rPr>
          <w:rFonts w:ascii="SimHei" w:hAnsi="SimHei" w:eastAsia="SimHei" w:cs="SimHei"/>
          <w:spacing w:val="11"/>
          <w:position w:val="19"/>
        </w:rPr>
        <w:t>第十一条</w:t>
      </w:r>
      <w:r>
        <w:rPr>
          <w:rFonts w:ascii="SimHei" w:hAnsi="SimHei" w:eastAsia="SimHei" w:cs="SimHei"/>
          <w:spacing w:val="11"/>
          <w:position w:val="19"/>
        </w:rPr>
        <w:t xml:space="preserve"> </w:t>
      </w:r>
      <w:r>
        <w:rPr>
          <w:spacing w:val="11"/>
          <w:position w:val="19"/>
        </w:rPr>
        <w:t>修读辅修专业的学生须按修读专业教学计划的要</w:t>
      </w:r>
    </w:p>
    <w:p>
      <w:pPr>
        <w:pStyle w:val="BodyText"/>
        <w:ind w:left="19"/>
        <w:spacing w:before="1" w:line="222" w:lineRule="auto"/>
        <w:rPr/>
      </w:pPr>
      <w:r>
        <w:rPr>
          <w:spacing w:val="5"/>
        </w:rPr>
        <w:t>求参加课堂教学、实验教学、教学实践等各项教</w:t>
      </w:r>
      <w:r>
        <w:rPr>
          <w:spacing w:val="4"/>
        </w:rPr>
        <w:t>学环节，参加课</w:t>
      </w:r>
    </w:p>
    <w:p>
      <w:pPr>
        <w:spacing w:line="222" w:lineRule="auto"/>
        <w:sectPr>
          <w:footerReference w:type="default" r:id="rId3"/>
          <w:pgSz w:w="11907" w:h="16839"/>
          <w:pgMar w:top="1431" w:right="1216" w:bottom="1691" w:left="1538" w:header="0" w:footer="1416" w:gutter="0"/>
        </w:sectPr>
        <w:rPr/>
      </w:pPr>
    </w:p>
    <w:p>
      <w:pPr>
        <w:spacing w:line="346" w:lineRule="auto"/>
        <w:rPr>
          <w:rFonts w:ascii="Arial"/>
          <w:sz w:val="21"/>
        </w:rPr>
      </w:pPr>
      <w:r/>
    </w:p>
    <w:p>
      <w:pPr>
        <w:spacing w:line="347" w:lineRule="auto"/>
        <w:rPr>
          <w:rFonts w:ascii="Arial"/>
          <w:sz w:val="21"/>
        </w:rPr>
      </w:pPr>
      <w:r/>
    </w:p>
    <w:p>
      <w:pPr>
        <w:pStyle w:val="BodyText"/>
        <w:ind w:left="7"/>
        <w:spacing w:before="100" w:line="579" w:lineRule="exact"/>
        <w:rPr/>
      </w:pPr>
      <w:r>
        <w:rPr>
          <w:spacing w:val="5"/>
          <w:position w:val="19"/>
        </w:rPr>
        <w:t>程考核，考核成绩记入学生成绩档案。辅修专业的课程成绩记载</w:t>
      </w:r>
    </w:p>
    <w:p>
      <w:pPr>
        <w:pStyle w:val="BodyText"/>
        <w:ind w:left="8"/>
        <w:spacing w:before="1" w:line="222" w:lineRule="auto"/>
        <w:rPr/>
      </w:pPr>
      <w:r>
        <w:rPr>
          <w:spacing w:val="7"/>
        </w:rPr>
        <w:t>方式与主修专业课程要求相同。</w:t>
      </w:r>
    </w:p>
    <w:p>
      <w:pPr>
        <w:pStyle w:val="BodyText"/>
        <w:ind w:right="115" w:firstLine="644"/>
        <w:spacing w:before="205" w:line="345" w:lineRule="auto"/>
        <w:rPr/>
      </w:pPr>
      <w:r>
        <w:rPr>
          <w:rFonts w:ascii="SimHei" w:hAnsi="SimHei" w:eastAsia="SimHei" w:cs="SimHei"/>
          <w:spacing w:val="10"/>
        </w:rPr>
        <w:t>第十二条</w:t>
      </w:r>
      <w:r>
        <w:rPr>
          <w:rFonts w:ascii="SimHei" w:hAnsi="SimHei" w:eastAsia="SimHei" w:cs="SimHei"/>
          <w:spacing w:val="10"/>
        </w:rPr>
        <w:t xml:space="preserve"> </w:t>
      </w:r>
      <w:r>
        <w:rPr>
          <w:spacing w:val="10"/>
        </w:rPr>
        <w:t>辅修专业课程考核不及格者、缺考者允许重修，</w:t>
      </w:r>
      <w:r>
        <w:rPr>
          <w:spacing w:val="15"/>
        </w:rPr>
        <w:t xml:space="preserve"> </w:t>
      </w:r>
      <w:r>
        <w:rPr>
          <w:spacing w:val="17"/>
        </w:rPr>
        <w:t>学生需择期重新选课并缴费。辅修专业课程无重修</w:t>
      </w:r>
      <w:r>
        <w:rPr>
          <w:spacing w:val="16"/>
        </w:rPr>
        <w:t>免修考（补</w:t>
      </w:r>
      <w:r>
        <w:rPr/>
        <w:t xml:space="preserve"> </w:t>
      </w:r>
      <w:r>
        <w:rPr>
          <w:spacing w:val="5"/>
        </w:rPr>
        <w:t>考）。对于辅修专业课程考试作弊者，一律取消辅修专业修读资</w:t>
      </w:r>
      <w:r>
        <w:rPr>
          <w:spacing w:val="9"/>
        </w:rPr>
        <w:t xml:space="preserve"> </w:t>
      </w:r>
      <w:r>
        <w:rPr>
          <w:spacing w:val="5"/>
        </w:rPr>
        <w:t>格，并根据《上海交通大学学生违纪处分规定》给予相应的纪律</w:t>
      </w:r>
    </w:p>
    <w:p>
      <w:pPr>
        <w:pStyle w:val="BodyText"/>
        <w:ind w:left="16"/>
        <w:spacing w:before="1" w:line="224" w:lineRule="auto"/>
        <w:rPr/>
      </w:pPr>
      <w:r>
        <w:rPr>
          <w:spacing w:val="-2"/>
        </w:rPr>
        <w:t>处分。</w:t>
      </w:r>
    </w:p>
    <w:p>
      <w:pPr>
        <w:pStyle w:val="BodyText"/>
        <w:ind w:left="8" w:right="110" w:firstLine="635"/>
        <w:spacing w:before="202" w:line="344" w:lineRule="auto"/>
        <w:rPr/>
      </w:pPr>
      <w:r>
        <w:rPr>
          <w:rFonts w:ascii="SimHei" w:hAnsi="SimHei" w:eastAsia="SimHei" w:cs="SimHei"/>
          <w:spacing w:val="11"/>
        </w:rPr>
        <w:t>第十三条</w:t>
      </w:r>
      <w:r>
        <w:rPr>
          <w:rFonts w:ascii="SimHei" w:hAnsi="SimHei" w:eastAsia="SimHei" w:cs="SimHei"/>
          <w:spacing w:val="11"/>
        </w:rPr>
        <w:t xml:space="preserve"> </w:t>
      </w:r>
      <w:r>
        <w:rPr>
          <w:spacing w:val="11"/>
        </w:rPr>
        <w:t>主修专业培养方案中设置了交叉、跨专业选修模</w:t>
      </w:r>
      <w:r>
        <w:rPr/>
        <w:t xml:space="preserve"> </w:t>
      </w:r>
      <w:r>
        <w:rPr>
          <w:spacing w:val="2"/>
        </w:rPr>
        <w:t>块的，如与辅修专业课程有重复，</w:t>
      </w:r>
      <w:r>
        <w:rPr>
          <w:spacing w:val="-62"/>
        </w:rPr>
        <w:t xml:space="preserve"> </w:t>
      </w:r>
      <w:r>
        <w:rPr>
          <w:spacing w:val="2"/>
        </w:rPr>
        <w:t>具体学分减免</w:t>
      </w:r>
      <w:r>
        <w:rPr>
          <w:spacing w:val="1"/>
        </w:rPr>
        <w:t>原则依照主修专</w:t>
      </w:r>
    </w:p>
    <w:p>
      <w:pPr>
        <w:pStyle w:val="BodyText"/>
        <w:ind w:left="17"/>
        <w:spacing w:line="222" w:lineRule="auto"/>
        <w:rPr/>
      </w:pPr>
      <w:r>
        <w:rPr>
          <w:spacing w:val="5"/>
        </w:rPr>
        <w:t>业培养修读要求。</w:t>
      </w:r>
    </w:p>
    <w:p>
      <w:pPr>
        <w:pStyle w:val="BodyText"/>
        <w:ind w:left="11" w:right="110" w:firstLine="633"/>
        <w:spacing w:before="206" w:line="345" w:lineRule="auto"/>
        <w:rPr/>
      </w:pPr>
      <w:r>
        <w:rPr>
          <w:rFonts w:ascii="SimHei" w:hAnsi="SimHei" w:eastAsia="SimHei" w:cs="SimHei"/>
          <w:spacing w:val="11"/>
        </w:rPr>
        <w:t>第十四条</w:t>
      </w:r>
      <w:r>
        <w:rPr>
          <w:rFonts w:ascii="SimHei" w:hAnsi="SimHei" w:eastAsia="SimHei" w:cs="SimHei"/>
          <w:spacing w:val="11"/>
        </w:rPr>
        <w:t xml:space="preserve"> </w:t>
      </w:r>
      <w:r>
        <w:rPr>
          <w:spacing w:val="11"/>
        </w:rPr>
        <w:t>学生在学校规定的辅修专业修读期限内，如遇当</w:t>
      </w:r>
      <w:r>
        <w:rPr/>
        <w:t xml:space="preserve"> </w:t>
      </w:r>
      <w:r>
        <w:rPr>
          <w:spacing w:val="16"/>
        </w:rPr>
        <w:t>学期首次修读的辅修专业课程与首次修读的主修专业课程存在</w:t>
      </w:r>
      <w:r>
        <w:rPr>
          <w:spacing w:val="11"/>
        </w:rPr>
        <w:t xml:space="preserve"> </w:t>
      </w:r>
      <w:r>
        <w:rPr>
          <w:spacing w:val="1"/>
        </w:rPr>
        <w:t>上课时间冲突时，经辅修专业课程任课教师、开课院系同意，</w:t>
      </w:r>
      <w:r>
        <w:rPr>
          <w:spacing w:val="-43"/>
        </w:rPr>
        <w:t xml:space="preserve"> </w:t>
      </w:r>
      <w:r>
        <w:rPr>
          <w:spacing w:val="1"/>
        </w:rPr>
        <w:t>每</w:t>
      </w:r>
      <w:r>
        <w:rPr/>
        <w:t xml:space="preserve"> </w:t>
      </w:r>
      <w:r>
        <w:rPr>
          <w:spacing w:val="-1"/>
        </w:rPr>
        <w:t>学期可申请最多</w:t>
      </w:r>
      <w:r>
        <w:rPr>
          <w:spacing w:val="-1"/>
        </w:rPr>
        <w:t xml:space="preserve"> </w:t>
      </w:r>
      <w:r>
        <w:rPr>
          <w:spacing w:val="-1"/>
        </w:rPr>
        <w:t>1</w:t>
      </w:r>
      <w:r>
        <w:rPr>
          <w:spacing w:val="-1"/>
        </w:rPr>
        <w:t xml:space="preserve"> </w:t>
      </w:r>
      <w:r>
        <w:rPr>
          <w:spacing w:val="-1"/>
        </w:rPr>
        <w:t>门辅修专业课程“免听不免考”；学生在主修</w:t>
      </w:r>
      <w:r>
        <w:rPr>
          <w:spacing w:val="17"/>
        </w:rPr>
        <w:t xml:space="preserve"> </w:t>
      </w:r>
      <w:r>
        <w:rPr>
          <w:spacing w:val="5"/>
        </w:rPr>
        <w:t>专业毕业前两个学期，可申请修读该学院主修专业课程替代辅修</w:t>
      </w:r>
      <w:r>
        <w:rPr/>
        <w:t xml:space="preserve"> </w:t>
      </w:r>
      <w:r>
        <w:rPr>
          <w:spacing w:val="2"/>
        </w:rPr>
        <w:t>专业教学计划内的课程，</w:t>
      </w:r>
      <w:r>
        <w:rPr>
          <w:spacing w:val="-72"/>
        </w:rPr>
        <w:t xml:space="preserve"> </w:t>
      </w:r>
      <w:r>
        <w:rPr>
          <w:spacing w:val="2"/>
        </w:rPr>
        <w:t>上述两类情形均应缴纳辅修专业相应课</w:t>
      </w:r>
    </w:p>
    <w:p>
      <w:pPr>
        <w:pStyle w:val="BodyText"/>
        <w:ind w:left="7"/>
        <w:spacing w:line="224" w:lineRule="auto"/>
        <w:rPr/>
      </w:pPr>
      <w:r>
        <w:rPr>
          <w:spacing w:val="3"/>
        </w:rPr>
        <w:t>程学费。</w:t>
      </w:r>
    </w:p>
    <w:p>
      <w:pPr>
        <w:pStyle w:val="BodyText"/>
        <w:spacing w:before="202" w:line="581" w:lineRule="exact"/>
        <w:jc w:val="right"/>
        <w:rPr/>
      </w:pPr>
      <w:r>
        <w:rPr>
          <w:rFonts w:ascii="SimHei" w:hAnsi="SimHei" w:eastAsia="SimHei" w:cs="SimHei"/>
          <w:spacing w:val="9"/>
          <w:position w:val="19"/>
        </w:rPr>
        <w:t>第十五条</w:t>
      </w:r>
      <w:r>
        <w:rPr>
          <w:rFonts w:ascii="SimHei" w:hAnsi="SimHei" w:eastAsia="SimHei" w:cs="SimHei"/>
          <w:spacing w:val="9"/>
          <w:position w:val="19"/>
        </w:rPr>
        <w:t xml:space="preserve"> </w:t>
      </w:r>
      <w:r>
        <w:rPr>
          <w:spacing w:val="9"/>
          <w:position w:val="19"/>
        </w:rPr>
        <w:t>辅修专业课程不纳入总学积分和平均积点（</w:t>
      </w:r>
      <w:r>
        <w:rPr>
          <w:position w:val="19"/>
        </w:rPr>
        <w:t>GPA</w:t>
      </w:r>
      <w:r>
        <w:rPr>
          <w:spacing w:val="9"/>
          <w:position w:val="19"/>
        </w:rPr>
        <w:t>）</w:t>
      </w:r>
    </w:p>
    <w:p>
      <w:pPr>
        <w:pStyle w:val="BodyText"/>
        <w:ind w:left="11"/>
        <w:spacing w:before="1" w:line="222" w:lineRule="auto"/>
        <w:rPr/>
      </w:pPr>
      <w:r>
        <w:rPr>
          <w:spacing w:val="3"/>
        </w:rPr>
        <w:t>计算范围。</w:t>
      </w:r>
    </w:p>
    <w:p>
      <w:pPr>
        <w:pStyle w:val="BodyText"/>
        <w:ind w:left="8" w:right="110" w:firstLine="635"/>
        <w:spacing w:before="203" w:line="345" w:lineRule="auto"/>
        <w:rPr/>
      </w:pPr>
      <w:r>
        <w:rPr>
          <w:rFonts w:ascii="SimHei" w:hAnsi="SimHei" w:eastAsia="SimHei" w:cs="SimHei"/>
          <w:spacing w:val="9"/>
        </w:rPr>
        <w:t>第十六条</w:t>
      </w:r>
      <w:r>
        <w:rPr>
          <w:rFonts w:ascii="SimHei" w:hAnsi="SimHei" w:eastAsia="SimHei" w:cs="SimHei"/>
          <w:spacing w:val="61"/>
        </w:rPr>
        <w:t xml:space="preserve"> </w:t>
      </w:r>
      <w:r>
        <w:rPr>
          <w:spacing w:val="9"/>
        </w:rPr>
        <w:t>尚在修读过程中或已完成辅修专业修读的学生原</w:t>
      </w:r>
      <w:r>
        <w:rPr/>
        <w:t xml:space="preserve"> </w:t>
      </w:r>
      <w:r>
        <w:rPr>
          <w:spacing w:val="5"/>
        </w:rPr>
        <w:t>则上应将主、辅修课程成绩合并打印在一张成绩单上，辅修课程</w:t>
      </w:r>
    </w:p>
    <w:p>
      <w:pPr>
        <w:pStyle w:val="BodyText"/>
        <w:ind w:left="22"/>
        <w:spacing w:before="1" w:line="221" w:lineRule="auto"/>
        <w:rPr/>
      </w:pPr>
      <w:r>
        <w:rPr>
          <w:spacing w:val="3"/>
        </w:rPr>
        <w:t>学分可冲抵主修专业学分；若学生因故申请退出辅修专业（每学</w:t>
      </w:r>
    </w:p>
    <w:p>
      <w:pPr>
        <w:spacing w:line="221" w:lineRule="auto"/>
        <w:sectPr>
          <w:footerReference w:type="default" r:id="rId4"/>
          <w:pgSz w:w="11907" w:h="16839"/>
          <w:pgMar w:top="1431" w:right="1418" w:bottom="1691" w:left="1540" w:header="0" w:footer="1416" w:gutter="0"/>
        </w:sectPr>
        <w:rPr/>
      </w:pPr>
    </w:p>
    <w:p>
      <w:pPr>
        <w:spacing w:line="346" w:lineRule="auto"/>
        <w:rPr>
          <w:rFonts w:ascii="Arial"/>
          <w:sz w:val="21"/>
        </w:rPr>
      </w:pPr>
      <w:r/>
    </w:p>
    <w:p>
      <w:pPr>
        <w:spacing w:line="347" w:lineRule="auto"/>
        <w:rPr>
          <w:rFonts w:ascii="Arial"/>
          <w:sz w:val="21"/>
        </w:rPr>
      </w:pPr>
      <w:r/>
    </w:p>
    <w:p>
      <w:pPr>
        <w:pStyle w:val="BodyText"/>
        <w:spacing w:before="100" w:line="579" w:lineRule="exact"/>
        <w:jc w:val="right"/>
        <w:rPr/>
      </w:pPr>
      <w:r>
        <w:rPr>
          <w:spacing w:val="6"/>
          <w:position w:val="19"/>
        </w:rPr>
        <w:t>期开学初）且自愿选择辅修课程学分全部不计入主修专业学分，</w:t>
      </w:r>
    </w:p>
    <w:p>
      <w:pPr>
        <w:pStyle w:val="BodyText"/>
        <w:ind w:left="6"/>
        <w:spacing w:before="1" w:line="220" w:lineRule="auto"/>
        <w:rPr/>
      </w:pPr>
      <w:r>
        <w:rPr>
          <w:spacing w:val="8"/>
        </w:rPr>
        <w:t>则已修读辅修课程可单独打印在非学位课程成绩证明上。</w:t>
      </w:r>
    </w:p>
    <w:p>
      <w:pPr>
        <w:spacing w:line="341" w:lineRule="auto"/>
        <w:rPr>
          <w:rFonts w:ascii="Arial"/>
          <w:sz w:val="21"/>
        </w:rPr>
      </w:pPr>
      <w:r/>
    </w:p>
    <w:p>
      <w:pPr>
        <w:spacing w:line="341" w:lineRule="auto"/>
        <w:rPr>
          <w:rFonts w:ascii="Arial"/>
          <w:sz w:val="21"/>
        </w:rPr>
      </w:pPr>
      <w:r/>
    </w:p>
    <w:p>
      <w:pPr>
        <w:ind w:left="2344"/>
        <w:spacing w:before="10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第五章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8"/>
        </w:rPr>
        <w:t>毕业审定与学位授予</w:t>
      </w:r>
    </w:p>
    <w:p>
      <w:pPr>
        <w:pStyle w:val="BodyText"/>
        <w:ind w:right="35"/>
        <w:spacing w:before="203" w:line="579" w:lineRule="exact"/>
        <w:jc w:val="right"/>
        <w:rPr/>
      </w:pPr>
      <w:r>
        <w:rPr>
          <w:rFonts w:ascii="SimHei" w:hAnsi="SimHei" w:eastAsia="SimHei" w:cs="SimHei"/>
          <w:spacing w:val="11"/>
          <w:position w:val="19"/>
        </w:rPr>
        <w:t>第十七条</w:t>
      </w:r>
      <w:r>
        <w:rPr>
          <w:rFonts w:ascii="SimHei" w:hAnsi="SimHei" w:eastAsia="SimHei" w:cs="SimHei"/>
          <w:spacing w:val="11"/>
          <w:position w:val="19"/>
        </w:rPr>
        <w:t xml:space="preserve"> </w:t>
      </w:r>
      <w:r>
        <w:rPr>
          <w:spacing w:val="11"/>
          <w:position w:val="19"/>
        </w:rPr>
        <w:t>学生应在主修专业修读期间完成辅修专业规定的</w:t>
      </w:r>
    </w:p>
    <w:p>
      <w:pPr>
        <w:pStyle w:val="BodyText"/>
        <w:spacing w:before="1" w:line="219" w:lineRule="auto"/>
        <w:rPr/>
      </w:pPr>
      <w:r>
        <w:rPr>
          <w:spacing w:val="-3"/>
        </w:rPr>
        <w:t>全部课程，毕业（含结转毕）</w:t>
      </w:r>
      <w:r>
        <w:rPr>
          <w:spacing w:val="-3"/>
        </w:rPr>
        <w:t xml:space="preserve"> </w:t>
      </w:r>
      <w:r>
        <w:rPr>
          <w:spacing w:val="-3"/>
        </w:rPr>
        <w:t>时，</w:t>
      </w:r>
      <w:r>
        <w:rPr>
          <w:spacing w:val="-20"/>
        </w:rPr>
        <w:t xml:space="preserve"> </w:t>
      </w:r>
      <w:r>
        <w:rPr>
          <w:spacing w:val="-3"/>
        </w:rPr>
        <w:t>辅修学习同时终止。</w:t>
      </w:r>
    </w:p>
    <w:p>
      <w:pPr>
        <w:pStyle w:val="BodyText"/>
        <w:ind w:right="35"/>
        <w:spacing w:before="211" w:line="578" w:lineRule="exact"/>
        <w:jc w:val="right"/>
        <w:rPr/>
      </w:pPr>
      <w:r>
        <w:rPr>
          <w:rFonts w:ascii="SimHei" w:hAnsi="SimHei" w:eastAsia="SimHei" w:cs="SimHei"/>
          <w:spacing w:val="11"/>
          <w:position w:val="19"/>
        </w:rPr>
        <w:t>第十八条</w:t>
      </w:r>
      <w:r>
        <w:rPr>
          <w:rFonts w:ascii="SimHei" w:hAnsi="SimHei" w:eastAsia="SimHei" w:cs="SimHei"/>
          <w:spacing w:val="11"/>
          <w:position w:val="19"/>
        </w:rPr>
        <w:t xml:space="preserve"> </w:t>
      </w:r>
      <w:r>
        <w:rPr>
          <w:spacing w:val="11"/>
          <w:position w:val="19"/>
        </w:rPr>
        <w:t>辅修专业结业资格审查与主修专业毕业资格审查</w:t>
      </w:r>
    </w:p>
    <w:p>
      <w:pPr>
        <w:pStyle w:val="BodyText"/>
        <w:ind w:left="33"/>
        <w:spacing w:line="222" w:lineRule="auto"/>
        <w:rPr/>
      </w:pPr>
      <w:r>
        <w:rPr>
          <w:spacing w:val="-2"/>
        </w:rPr>
        <w:t>同时进行。</w:t>
      </w:r>
    </w:p>
    <w:p>
      <w:pPr>
        <w:pStyle w:val="BodyText"/>
        <w:ind w:left="641"/>
        <w:spacing w:before="206" w:line="221" w:lineRule="auto"/>
        <w:rPr/>
      </w:pPr>
      <w:r>
        <w:rPr>
          <w:rFonts w:ascii="SimHei" w:hAnsi="SimHei" w:eastAsia="SimHei" w:cs="SimHei"/>
          <w:spacing w:val="9"/>
        </w:rPr>
        <w:t>第十九条</w:t>
      </w:r>
      <w:r>
        <w:rPr>
          <w:rFonts w:ascii="SimHei" w:hAnsi="SimHei" w:eastAsia="SimHei" w:cs="SimHei"/>
          <w:spacing w:val="9"/>
        </w:rPr>
        <w:t xml:space="preserve"> </w:t>
      </w:r>
      <w:r>
        <w:rPr>
          <w:spacing w:val="9"/>
        </w:rPr>
        <w:t>学生同时符合下列条件，可申请辅</w:t>
      </w:r>
      <w:r>
        <w:rPr>
          <w:spacing w:val="8"/>
        </w:rPr>
        <w:t>修专业结业：</w:t>
      </w:r>
    </w:p>
    <w:p>
      <w:pPr>
        <w:pStyle w:val="BodyText"/>
        <w:ind w:left="634"/>
        <w:spacing w:before="207" w:line="223" w:lineRule="auto"/>
        <w:rPr/>
      </w:pPr>
      <w:r>
        <w:rPr>
          <w:spacing w:val="5"/>
        </w:rPr>
        <w:t>（一）获得主修专业学士学位；</w:t>
      </w:r>
    </w:p>
    <w:p>
      <w:pPr>
        <w:pStyle w:val="BodyText"/>
        <w:ind w:right="49"/>
        <w:spacing w:before="207" w:line="578" w:lineRule="exact"/>
        <w:jc w:val="right"/>
        <w:rPr/>
      </w:pPr>
      <w:r>
        <w:rPr>
          <w:spacing w:val="-1"/>
          <w:position w:val="19"/>
        </w:rPr>
        <w:t>（二）</w:t>
      </w:r>
      <w:r>
        <w:rPr>
          <w:spacing w:val="-1"/>
          <w:position w:val="19"/>
        </w:rPr>
        <w:t xml:space="preserve"> </w:t>
      </w:r>
      <w:r>
        <w:rPr>
          <w:spacing w:val="-1"/>
          <w:position w:val="19"/>
        </w:rPr>
        <w:t>在主修专业毕业（含结转毕）时，达到辅修专</w:t>
      </w:r>
      <w:r>
        <w:rPr>
          <w:spacing w:val="-2"/>
          <w:position w:val="19"/>
        </w:rPr>
        <w:t>业培养</w:t>
      </w:r>
    </w:p>
    <w:p>
      <w:pPr>
        <w:pStyle w:val="BodyText"/>
        <w:ind w:left="11"/>
        <w:spacing w:before="1" w:line="223" w:lineRule="auto"/>
        <w:rPr/>
      </w:pPr>
      <w:r>
        <w:rPr>
          <w:spacing w:val="-1"/>
        </w:rPr>
        <w:t>要求。</w:t>
      </w:r>
    </w:p>
    <w:p>
      <w:pPr>
        <w:pStyle w:val="BodyText"/>
        <w:ind w:right="35"/>
        <w:spacing w:before="203" w:line="578" w:lineRule="exact"/>
        <w:jc w:val="right"/>
        <w:rPr/>
      </w:pPr>
      <w:r>
        <w:rPr>
          <w:rFonts w:ascii="SimHei" w:hAnsi="SimHei" w:eastAsia="SimHei" w:cs="SimHei"/>
          <w:spacing w:val="11"/>
          <w:position w:val="19"/>
        </w:rPr>
        <w:t>第二十条</w:t>
      </w:r>
      <w:r>
        <w:rPr>
          <w:rFonts w:ascii="SimHei" w:hAnsi="SimHei" w:eastAsia="SimHei" w:cs="SimHei"/>
          <w:spacing w:val="11"/>
          <w:position w:val="19"/>
        </w:rPr>
        <w:t xml:space="preserve"> </w:t>
      </w:r>
      <w:r>
        <w:rPr>
          <w:spacing w:val="11"/>
          <w:position w:val="19"/>
        </w:rPr>
        <w:t>若学生修读的辅修专业具有学士学位授予权则可</w:t>
      </w:r>
    </w:p>
    <w:p>
      <w:pPr>
        <w:pStyle w:val="BodyText"/>
        <w:ind w:left="33"/>
        <w:spacing w:before="1" w:line="221" w:lineRule="auto"/>
        <w:rPr/>
      </w:pPr>
      <w:r>
        <w:rPr>
          <w:spacing w:val="7"/>
        </w:rPr>
        <w:t>同时申请授予辅修学位。辅修学士学位按照下列程序授予：</w:t>
      </w:r>
    </w:p>
    <w:p>
      <w:pPr>
        <w:pStyle w:val="BodyText"/>
        <w:ind w:left="42" w:right="39" w:firstLine="607"/>
        <w:spacing w:before="208" w:line="345" w:lineRule="auto"/>
        <w:rPr/>
      </w:pPr>
      <w:r>
        <w:rPr>
          <w:spacing w:val="4"/>
        </w:rPr>
        <w:t>辅修专业学习结束后，学校对参加辅修专业学习并有资格提</w:t>
      </w:r>
      <w:r>
        <w:rPr>
          <w:spacing w:val="15"/>
        </w:rPr>
        <w:t xml:space="preserve"> </w:t>
      </w:r>
      <w:r>
        <w:rPr>
          <w:spacing w:val="15"/>
        </w:rPr>
        <w:t>出学位申请者进行资格审核并报校学位评定委员会批准后授予</w:t>
      </w:r>
    </w:p>
    <w:p>
      <w:pPr>
        <w:pStyle w:val="BodyText"/>
        <w:ind w:left="8"/>
        <w:spacing w:line="222" w:lineRule="auto"/>
        <w:rPr/>
      </w:pPr>
      <w:r>
        <w:rPr>
          <w:spacing w:val="3"/>
        </w:rPr>
        <w:t>辅修学位。</w:t>
      </w:r>
    </w:p>
    <w:p>
      <w:pPr>
        <w:pStyle w:val="BodyText"/>
        <w:ind w:left="641"/>
        <w:spacing w:before="205" w:line="224" w:lineRule="auto"/>
        <w:rPr/>
      </w:pPr>
      <w:r>
        <w:rPr>
          <w:rFonts w:ascii="SimHei" w:hAnsi="SimHei" w:eastAsia="SimHei" w:cs="SimHei"/>
          <w:spacing w:val="8"/>
        </w:rPr>
        <w:t>第二十一条</w:t>
      </w:r>
      <w:r>
        <w:rPr>
          <w:rFonts w:ascii="SimHei" w:hAnsi="SimHei" w:eastAsia="SimHei" w:cs="SimHei"/>
          <w:spacing w:val="8"/>
        </w:rPr>
        <w:t xml:space="preserve"> </w:t>
      </w:r>
      <w:r>
        <w:rPr>
          <w:spacing w:val="8"/>
        </w:rPr>
        <w:t>证书按以下规定办理：</w:t>
      </w:r>
    </w:p>
    <w:p>
      <w:pPr>
        <w:pStyle w:val="BodyText"/>
        <w:ind w:left="8" w:right="40" w:firstLine="625"/>
        <w:spacing w:before="203" w:line="345" w:lineRule="auto"/>
        <w:rPr/>
      </w:pPr>
      <w:r>
        <w:rPr>
          <w:spacing w:val="5"/>
        </w:rPr>
        <w:t>（一）在主修专业毕业（含结转毕）时，同时达到主修专业</w:t>
      </w:r>
      <w:r>
        <w:rPr>
          <w:spacing w:val="4"/>
        </w:rPr>
        <w:t xml:space="preserve"> </w:t>
      </w:r>
      <w:r>
        <w:rPr/>
        <w:t>和辅修专业培养要求者，</w:t>
      </w:r>
      <w:r>
        <w:rPr>
          <w:spacing w:val="-16"/>
        </w:rPr>
        <w:t xml:space="preserve"> </w:t>
      </w:r>
      <w:r>
        <w:rPr/>
        <w:t>发放辅修专业证书。对我校具有辅修学</w:t>
      </w:r>
      <w:r>
        <w:rPr/>
        <w:t xml:space="preserve"> </w:t>
      </w:r>
      <w:r>
        <w:rPr>
          <w:spacing w:val="2"/>
        </w:rPr>
        <w:t>士学位授予权的辅修专业，</w:t>
      </w:r>
      <w:r>
        <w:rPr>
          <w:spacing w:val="-64"/>
        </w:rPr>
        <w:t xml:space="preserve"> </w:t>
      </w:r>
      <w:r>
        <w:rPr>
          <w:spacing w:val="2"/>
        </w:rPr>
        <w:t>辅修学士学位在主</w:t>
      </w:r>
      <w:r>
        <w:rPr>
          <w:spacing w:val="1"/>
        </w:rPr>
        <w:t>修学士学位证书中</w:t>
      </w:r>
    </w:p>
    <w:p>
      <w:pPr>
        <w:pStyle w:val="BodyText"/>
        <w:ind w:left="15"/>
        <w:spacing w:before="2" w:line="224" w:lineRule="auto"/>
        <w:rPr/>
      </w:pPr>
      <w:r>
        <w:rPr>
          <w:spacing w:val="2"/>
        </w:rPr>
        <w:t>予以注明。</w:t>
      </w:r>
    </w:p>
    <w:p>
      <w:pPr>
        <w:spacing w:line="224" w:lineRule="auto"/>
        <w:sectPr>
          <w:footerReference w:type="default" r:id="rId5"/>
          <w:pgSz w:w="11907" w:h="16839"/>
          <w:pgMar w:top="1431" w:right="1493" w:bottom="1689" w:left="1542" w:header="0" w:footer="1416" w:gutter="0"/>
        </w:sectPr>
        <w:rPr/>
      </w:pPr>
    </w:p>
    <w:p>
      <w:pPr>
        <w:spacing w:line="346" w:lineRule="auto"/>
        <w:rPr>
          <w:rFonts w:ascii="Arial"/>
          <w:sz w:val="21"/>
        </w:rPr>
      </w:pPr>
      <w:r>
        <w:pict>
          <v:shape id="_x0000_s2" style="position:absolute;margin-left:76.55pt;margin-top:713.9pt;mso-position-vertical-relative:page;mso-position-horizontal-relative:page;width:442.2pt;height:1pt;z-index:251658240;" o:allowincell="f" filled="false" strokecolor="#000000" strokeweight="1.00pt" coordsize="8844,20" coordorigin="0,0" path="m0,9l8843,9e">
            <v:stroke miterlimit="10"/>
          </v:shape>
        </w:pict>
      </w:r>
      <w:r/>
    </w:p>
    <w:p>
      <w:pPr>
        <w:spacing w:line="347" w:lineRule="auto"/>
        <w:rPr>
          <w:rFonts w:ascii="Arial"/>
          <w:sz w:val="21"/>
        </w:rPr>
      </w:pPr>
      <w:r/>
    </w:p>
    <w:p>
      <w:pPr>
        <w:pStyle w:val="BodyText"/>
        <w:ind w:left="23" w:right="4" w:firstLine="622"/>
        <w:spacing w:before="101" w:line="345" w:lineRule="auto"/>
        <w:jc w:val="both"/>
        <w:rPr/>
      </w:pPr>
      <w:r>
        <w:rPr>
          <w:spacing w:val="-4"/>
        </w:rPr>
        <w:t>（二）</w:t>
      </w:r>
      <w:r>
        <w:rPr>
          <w:spacing w:val="-4"/>
        </w:rPr>
        <w:t xml:space="preserve"> </w:t>
      </w:r>
      <w:r>
        <w:rPr>
          <w:spacing w:val="-4"/>
        </w:rPr>
        <w:t>在主修专业毕业（含结转毕）时，</w:t>
      </w:r>
      <w:r>
        <w:rPr>
          <w:spacing w:val="-65"/>
        </w:rPr>
        <w:t xml:space="preserve"> </w:t>
      </w:r>
      <w:r>
        <w:rPr>
          <w:spacing w:val="-4"/>
        </w:rPr>
        <w:t>达到主修专</w:t>
      </w:r>
      <w:r>
        <w:rPr>
          <w:spacing w:val="-5"/>
        </w:rPr>
        <w:t>业培养</w:t>
      </w:r>
      <w:r>
        <w:rPr/>
        <w:t xml:space="preserve"> </w:t>
      </w:r>
      <w:r>
        <w:rPr>
          <w:spacing w:val="-1"/>
        </w:rPr>
        <w:t>要求而未达到辅修专业培养要求者，</w:t>
      </w:r>
      <w:r>
        <w:rPr>
          <w:spacing w:val="-1"/>
        </w:rPr>
        <w:t xml:space="preserve"> </w:t>
      </w:r>
      <w:r>
        <w:rPr>
          <w:spacing w:val="-1"/>
        </w:rPr>
        <w:t>辅修学士学位不能在主修学</w:t>
      </w:r>
    </w:p>
    <w:p>
      <w:pPr>
        <w:pStyle w:val="BodyText"/>
        <w:ind w:left="26"/>
        <w:spacing w:line="222" w:lineRule="auto"/>
        <w:rPr/>
      </w:pPr>
      <w:r>
        <w:rPr>
          <w:spacing w:val="5"/>
        </w:rPr>
        <w:t>士学位证书中注明，且不予发放辅修专业证书。</w:t>
      </w:r>
    </w:p>
    <w:p>
      <w:pPr>
        <w:spacing w:line="339" w:lineRule="auto"/>
        <w:rPr>
          <w:rFonts w:ascii="Arial"/>
          <w:sz w:val="21"/>
        </w:rPr>
      </w:pPr>
      <w:r/>
    </w:p>
    <w:p>
      <w:pPr>
        <w:spacing w:line="340" w:lineRule="auto"/>
        <w:rPr>
          <w:rFonts w:ascii="Arial"/>
          <w:sz w:val="21"/>
        </w:rPr>
      </w:pPr>
      <w:r/>
    </w:p>
    <w:p>
      <w:pPr>
        <w:ind w:left="3316"/>
        <w:spacing w:before="10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第六章</w:t>
      </w:r>
      <w:r>
        <w:rPr>
          <w:rFonts w:ascii="SimHei" w:hAnsi="SimHei" w:eastAsia="SimHei" w:cs="SimHei"/>
          <w:sz w:val="31"/>
          <w:szCs w:val="31"/>
          <w:spacing w:val="14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2"/>
        </w:rPr>
        <w:t>其</w:t>
      </w:r>
      <w:r>
        <w:rPr>
          <w:rFonts w:ascii="SimHei" w:hAnsi="SimHei" w:eastAsia="SimHei" w:cs="SimHei"/>
          <w:sz w:val="31"/>
          <w:szCs w:val="31"/>
          <w:spacing w:val="12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2"/>
        </w:rPr>
        <w:t>他</w:t>
      </w:r>
    </w:p>
    <w:p>
      <w:pPr>
        <w:pStyle w:val="BodyText"/>
        <w:spacing w:before="201" w:line="581" w:lineRule="exact"/>
        <w:jc w:val="right"/>
        <w:rPr/>
      </w:pPr>
      <w:r>
        <w:rPr>
          <w:spacing w:val="-1"/>
          <w:position w:val="20"/>
        </w:rPr>
        <w:t>本管理办法自发布之日起施行，</w:t>
      </w:r>
      <w:r>
        <w:rPr>
          <w:spacing w:val="-1"/>
          <w:position w:val="20"/>
        </w:rPr>
        <w:t xml:space="preserve"> </w:t>
      </w:r>
      <w:r>
        <w:rPr>
          <w:spacing w:val="-1"/>
          <w:position w:val="20"/>
        </w:rPr>
        <w:t>由教务处负责解释。原发布</w:t>
      </w:r>
    </w:p>
    <w:p>
      <w:pPr>
        <w:pStyle w:val="BodyText"/>
        <w:ind w:left="40"/>
        <w:spacing w:before="1" w:line="222" w:lineRule="auto"/>
        <w:rPr/>
      </w:pPr>
      <w:r>
        <w:rPr>
          <w:spacing w:val="-5"/>
        </w:rPr>
        <w:t>的相关文件中与本办法不一致的，</w:t>
      </w:r>
      <w:r>
        <w:rPr>
          <w:spacing w:val="68"/>
        </w:rPr>
        <w:t xml:space="preserve"> </w:t>
      </w:r>
      <w:r>
        <w:rPr>
          <w:spacing w:val="-5"/>
        </w:rPr>
        <w:t>以本办法为准。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5817"/>
        <w:spacing w:before="91" w:line="218" w:lineRule="auto"/>
        <w:rPr>
          <w:sz w:val="28"/>
          <w:szCs w:val="28"/>
        </w:rPr>
      </w:pPr>
      <w:r>
        <w:rPr>
          <w:sz w:val="28"/>
          <w:szCs w:val="28"/>
          <w:spacing w:val="-14"/>
        </w:rPr>
        <w:t>2023</w:t>
      </w:r>
      <w:r>
        <w:rPr>
          <w:sz w:val="28"/>
          <w:szCs w:val="28"/>
          <w:spacing w:val="-50"/>
        </w:rPr>
        <w:t xml:space="preserve"> </w:t>
      </w:r>
      <w:r>
        <w:rPr>
          <w:sz w:val="28"/>
          <w:szCs w:val="28"/>
          <w:spacing w:val="-14"/>
        </w:rPr>
        <w:t>年</w:t>
      </w:r>
      <w:r>
        <w:rPr>
          <w:sz w:val="28"/>
          <w:szCs w:val="28"/>
          <w:spacing w:val="-45"/>
        </w:rPr>
        <w:t xml:space="preserve"> </w:t>
      </w:r>
      <w:r>
        <w:rPr>
          <w:sz w:val="28"/>
          <w:szCs w:val="28"/>
          <w:spacing w:val="-14"/>
        </w:rPr>
        <w:t>5</w:t>
      </w:r>
      <w:r>
        <w:rPr>
          <w:sz w:val="28"/>
          <w:szCs w:val="28"/>
          <w:spacing w:val="-46"/>
        </w:rPr>
        <w:t xml:space="preserve"> </w:t>
      </w:r>
      <w:r>
        <w:rPr>
          <w:sz w:val="28"/>
          <w:szCs w:val="28"/>
          <w:spacing w:val="-14"/>
        </w:rPr>
        <w:t>月</w:t>
      </w:r>
      <w:r>
        <w:rPr>
          <w:sz w:val="28"/>
          <w:szCs w:val="28"/>
          <w:spacing w:val="-48"/>
        </w:rPr>
        <w:t xml:space="preserve"> </w:t>
      </w:r>
      <w:r>
        <w:rPr>
          <w:sz w:val="28"/>
          <w:szCs w:val="28"/>
          <w:spacing w:val="-14"/>
        </w:rPr>
        <w:t>22</w:t>
      </w:r>
      <w:r>
        <w:rPr>
          <w:sz w:val="28"/>
          <w:szCs w:val="28"/>
          <w:spacing w:val="-14"/>
        </w:rPr>
        <w:t xml:space="preserve"> </w:t>
      </w:r>
      <w:r>
        <w:rPr>
          <w:sz w:val="28"/>
          <w:szCs w:val="28"/>
          <w:spacing w:val="-14"/>
        </w:rPr>
        <w:t>日印发</w:t>
      </w:r>
    </w:p>
    <w:p>
      <w:pPr>
        <w:spacing w:before="75" w:line="20" w:lineRule="exact"/>
        <w:rPr/>
      </w:pPr>
      <w:r>
        <w:rPr/>
        <w:pict>
          <v:shape id="_x0000_s4" style="mso-position-vertical-relative:line;mso-position-horizontal-relative:char;width:442.2pt;height:1pt;" filled="false" strokecolor="#000000" strokeweight="1.00pt" coordsize="8844,20" coordorigin="0,0" path="m0,10l8843,10e">
            <v:stroke miterlimit="10"/>
          </v:shape>
        </w:pict>
      </w:r>
    </w:p>
    <w:sectPr>
      <w:footerReference w:type="default" r:id="rId6"/>
      <w:pgSz w:w="11907" w:h="16839"/>
      <w:pgMar w:top="1431" w:right="1530" w:bottom="1691" w:left="1531" w:header="0" w:footer="1416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23"/>
      <w:spacing w:line="175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14"/>
      </w:rPr>
      <w:t>—</w:t>
    </w:r>
    <w:r>
      <w:rPr>
        <w:rFonts w:ascii="SimSun" w:hAnsi="SimSun" w:eastAsia="SimSun" w:cs="SimSun"/>
        <w:sz w:val="28"/>
        <w:szCs w:val="28"/>
        <w:spacing w:val="32"/>
      </w:rPr>
      <w:t xml:space="preserve"> </w:t>
    </w:r>
    <w:r>
      <w:rPr>
        <w:rFonts w:ascii="SimSun" w:hAnsi="SimSun" w:eastAsia="SimSun" w:cs="SimSun"/>
        <w:sz w:val="28"/>
        <w:szCs w:val="28"/>
        <w:spacing w:val="-14"/>
      </w:rPr>
      <w:t>1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14"/>
      </w:rPr>
      <w:t>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550"/>
      <w:spacing w:before="1" w:line="174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8"/>
      </w:rPr>
      <w:t>—</w:t>
    </w:r>
    <w:r>
      <w:rPr>
        <w:rFonts w:ascii="SimSun" w:hAnsi="SimSun" w:eastAsia="SimSun" w:cs="SimSun"/>
        <w:sz w:val="28"/>
        <w:szCs w:val="28"/>
        <w:spacing w:val="14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2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21"/>
      <w:spacing w:before="1" w:line="174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3"/>
      </w:rPr>
      <w:t>—3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3"/>
      </w:rPr>
      <w:t>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547"/>
      <w:spacing w:before="1" w:line="174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6"/>
      </w:rPr>
      <w:t>—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6"/>
      </w:rPr>
      <w:t>4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6"/>
      </w:rPr>
      <w:t>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16"/>
      <w:spacing w:before="1" w:line="173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9"/>
      </w:rPr>
      <w:t>—</w:t>
    </w:r>
    <w:r>
      <w:rPr>
        <w:rFonts w:ascii="SimSun" w:hAnsi="SimSun" w:eastAsia="SimSun" w:cs="SimSun"/>
        <w:sz w:val="28"/>
        <w:szCs w:val="28"/>
        <w:spacing w:val="17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5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556"/>
      <w:spacing w:before="1" w:line="174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7"/>
      </w:rPr>
      <w:t>—</w:t>
    </w:r>
    <w:r>
      <w:rPr>
        <w:rFonts w:ascii="SimSun" w:hAnsi="SimSun" w:eastAsia="SimSun" w:cs="SimSun"/>
        <w:sz w:val="28"/>
        <w:szCs w:val="28"/>
        <w:spacing w:val="12"/>
      </w:rPr>
      <w:t xml:space="preserve"> </w:t>
    </w:r>
    <w:r>
      <w:rPr>
        <w:rFonts w:ascii="SimSun" w:hAnsi="SimSun" w:eastAsia="SimSun" w:cs="SimSun"/>
        <w:sz w:val="28"/>
        <w:szCs w:val="28"/>
        <w:spacing w:val="-7"/>
      </w:rPr>
      <w:t>6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7"/>
      </w:rPr>
      <w:t>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styles" Target="styles.xml"/><Relationship Id="rId7" Type="http://schemas.openxmlformats.org/officeDocument/2006/relationships/settings" Target="settings.xml"/><Relationship Id="rId6" Type="http://schemas.openxmlformats.org/officeDocument/2006/relationships/footer" Target="footer6.xml"/><Relationship Id="rId5" Type="http://schemas.openxmlformats.org/officeDocument/2006/relationships/footer" Target="footer5.xml"/><Relationship Id="rId4" Type="http://schemas.openxmlformats.org/officeDocument/2006/relationships/footer" Target="footer4.xml"/><Relationship Id="rId3" Type="http://schemas.openxmlformats.org/officeDocument/2006/relationships/footer" Target="footer3.xml"/><Relationship Id="rId2" Type="http://schemas.openxmlformats.org/officeDocument/2006/relationships/footer" Target="footer2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2019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ХХХ〔2000〕1号</dc:title>
  <dc:creator>user</dc:creator>
  <dcterms:created xsi:type="dcterms:W3CDTF">2023-10-13T10:27:18Z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2023-12-14T23:54:07</vt:filetime>
  </property>
</Properties>
</file>