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能源学院推荐优秀应届本科毕业生2023年免试攻读研究生实施细则</w:t>
      </w:r>
    </w:p>
    <w:p>
      <w:r>
        <w:t>为促进学院推荐优秀应届本科毕业生免试攻读研究生（以下简称“推免生”）工作的健康发展，进一步提高研究生招生工作质量，加大拔尖创新人才选拔培养力度，引导学院全面实施素质教育，根据教育部及学校有关文件精神，并结合学院实际，特制定本实施细则。</w:t>
      </w:r>
    </w:p>
    <w:p>
      <w:r>
        <w:t>一、成立学院推免工作小组</w:t>
      </w:r>
    </w:p>
    <w:p>
      <w:r>
        <w:t>成立学院推免工作领导小组，统一组织和领导推荐优秀应届本科毕业生免试攻读硕士研究生工作。</w:t>
      </w:r>
    </w:p>
    <w:p>
      <w:r>
        <w:t>二、能源学院2023年推免生申请条件</w:t>
      </w:r>
    </w:p>
    <w:p>
      <w:r>
        <w:t>（一）拥护党的领导，坚定社会主义信念，具有高尚的爱国主义情操和集体主义精神，社会责任感强，遵纪守法，积极向上，身心健康；品行表现优良，无任何违法违纪受处分记录或受处分记录解除后品德表现优良；诚实守信，学风端正，无任何剽窃他人学术成果等学术不端记录。</w:t>
      </w:r>
    </w:p>
    <w:p>
      <w:r>
        <w:t>（二）纳入国家普通本科招生计划录取的应届本科毕业生（不含第二学士学位专业学生）。</w:t>
      </w:r>
    </w:p>
    <w:p>
      <w:r>
        <w:t>（三）具有学术研究的兴趣和潜力，学习刻苦、勤奋，成绩优秀。</w:t>
      </w:r>
    </w:p>
    <w:p>
      <w:r>
        <w:t>（1）已修课程全部合格，即记录百分制的课程学分绩点达1.0及以上、记录等级的课程成绩达D及以上等级（体育保健班学生体育课程标注为“保健”）。</w:t>
      </w:r>
    </w:p>
    <w:p>
      <w:r>
        <w:t>（2）取得毕业要求总学分的四分之三以上（含四分之三）学分。</w:t>
      </w:r>
    </w:p>
    <w:p>
      <w:r>
        <w:t>（3）学习成绩优异，GPA成绩达3.2以上，且申请时必修课程无“弃考”记录。</w:t>
      </w:r>
    </w:p>
    <w:p>
      <w:r>
        <w:t>（4）全国大学生英语六级考试成绩425分及以上，或四级成绩达到480分及以上。</w:t>
      </w:r>
    </w:p>
    <w:p>
      <w:r>
        <w:t>三、推免工作组织过程及时间节点</w:t>
      </w:r>
    </w:p>
    <w:p>
      <w:r>
        <w:t>（一）推免工作组织过程</w:t>
      </w:r>
    </w:p>
    <w:p>
      <w:r>
        <w:t>学院推免工作组织过程为：动员与公告→学生申请→学院初审与综合考核→初选名单公示→上报教务处门审核。</w:t>
      </w:r>
    </w:p>
    <w:p>
      <w:r>
        <w:t>（二）时间节点</w:t>
      </w:r>
    </w:p>
    <w:p>
      <w:r>
        <w:t>（1）动员和公告。学院在2023届本科毕业生中进行动员，宣传学校各项推免政策、条件及学院的推免工作程序，于9月9日前制定学院推免工作实施细则，上报教务处门审核。</w:t>
      </w:r>
    </w:p>
    <w:p>
      <w:r>
        <w:t>（2）申请。符合条件的学生于9月5日10:00至8日23:00，登陆“苏州大学本科生推免申请系统”自愿申请。点击“推免申请”，并上传相关证明材料。</w:t>
      </w:r>
    </w:p>
    <w:p>
      <w:r>
        <w:t>（3）9月13日（周二）12:00前，学院推免领导小组在“苏州大学本科生推免申请系统”内对申请学生进行资格审核，确定可进入推免综合评价环节的名单。</w:t>
      </w:r>
    </w:p>
    <w:p>
      <w:r>
        <w:t>（4）综合评价。9月14-18日，学院推免工作小组根据进入初选名单的申请者所提交的材料，进行综合考核。综合评价成绩（满分500分）=学业成绩（GPA*100）+发展素质成绩（满分100分），并按推荐名额的1:1确定拟推荐初选名单，于9月19日前在学院网站公示，并报教务处审核。</w:t>
      </w:r>
    </w:p>
    <w:p>
      <w:r>
        <w:t>（5）学校审核。9月22日前，学校审定初选名单并在校内通知中予以公示，同时完成教育部系统填报。</w:t>
      </w:r>
    </w:p>
    <w:p>
      <w:r>
        <w:t>四、综合评价的评分规则</w:t>
      </w:r>
    </w:p>
    <w:p>
      <w:r>
        <w:t>申请者的思想品德考核作为推免生遴选的重要内容和录取重要依据。如发现申请者在材料提交等申请环节出现造假等行为、在日常的行为规范中有违法行为记录以及严重不当行为者，不予推荐录取。</w:t>
      </w:r>
    </w:p>
    <w:p>
      <w:r>
        <w:t>（一）综合评价的各部分评分细则</w:t>
      </w:r>
    </w:p>
    <w:p>
      <w:r>
        <w:t>(1)学业成绩</w:t>
      </w:r>
    </w:p>
    <w:p>
      <w:r>
        <w:t>学业成绩满分400分，各学生的学业成绩定为GPA*100。综合评价评分环节采用GPA，采用教务处发布的精确到小数点后一位的GPA成绩。</w:t>
      </w:r>
    </w:p>
    <w:p>
      <w:r>
        <w:t>(2)发展素质成绩</w:t>
      </w:r>
    </w:p>
    <w:p>
      <w:r>
        <w:t>发展素质成绩满分100分，包括参军入伍服兵役（满分20分）、参加志愿服务（满分10分）、到国际组织实习（满分10分）、科研成果（满分30分）、竞赛获奖（满分30分）。各部分的评分细则如下：</w:t>
      </w:r>
    </w:p>
    <w:p>
      <w:r>
        <w:t>①参军入伍服兵役</w:t>
      </w:r>
    </w:p>
    <w:p>
      <w:r>
        <w:t>苏州大学在籍期间，申请者如有参军入伍服兵役经历，本单项按满分20分计分。相关申请者在申请时，需提交可证明参军入伍服兵役经历的证明材料。</w:t>
      </w:r>
    </w:p>
    <w:p>
      <w:r>
        <w:t>②参加志愿服务</w:t>
      </w:r>
    </w:p>
    <w:p>
      <w:r>
        <w:t>以参加志愿服务时长为计算标准，根据学院团委青年志愿者服务中心认定、审核并公示时长计算。</w:t>
      </w:r>
    </w:p>
    <w:p>
      <w:r>
        <w:t>表1参加志愿活动评分方法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志愿活动内容</w:t>
            </w:r>
          </w:p>
        </w:tc>
        <w:tc>
          <w:tcPr>
            <w:tcW w:type="dxa" w:w="4320"/>
          </w:tcPr>
          <w:p>
            <w:r>
              <w:t>计分</w:t>
            </w:r>
          </w:p>
        </w:tc>
      </w:tr>
      <w:tr>
        <w:tc>
          <w:tcPr>
            <w:tcW w:type="dxa" w:w="4320"/>
          </w:tcPr>
          <w:p>
            <w:r>
              <w:t>入学以来参加志愿服务总时长累计超过36小时（含36小时）。根据学校学业奖学金评定规则，需满足入学以来学业奖学金评定对于志愿服务时长的基本要求。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入学以来参加志愿服务总时长累计超过18小时（含18小时），不满36小时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</w:tbl>
    <w:p>
      <w:r>
        <w:t>③到国际组织实习</w:t>
      </w:r>
    </w:p>
    <w:p>
      <w:r>
        <w:t>苏州大学在籍期间，申请者如有到中国政府认可的国际组（参考国际组织人才信息服务网http://io.mohrss.gov.cn/col/1002/index.html）实习的经历，本单项按满分10分计分。相关申请者在申请时，需提交可证明实习经历的证明材料。</w:t>
      </w:r>
    </w:p>
    <w:p>
      <w:r>
        <w:t>④科研成果</w:t>
      </w:r>
    </w:p>
    <w:p>
      <w:r>
        <w:t>苏州大学在籍期间，申请者所获得的科研成果，可按表2的相关细则评分。只取获取最高评分的某一单项，各项不累积评分。相关申请者在申请时，需提交相关科研成果的证明材料，例如已线上发表或正式出版的论文首页、专利授权证书、项目的相关证明材料等。</w:t>
      </w:r>
    </w:p>
    <w:p>
      <w:r>
        <w:t>表2科研成果评分方法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科研成果内容</w:t>
            </w:r>
          </w:p>
        </w:tc>
        <w:tc>
          <w:tcPr>
            <w:tcW w:type="dxa" w:w="4320"/>
          </w:tcPr>
          <w:p>
            <w:r>
              <w:t>计分</w:t>
            </w:r>
          </w:p>
        </w:tc>
      </w:tr>
      <w:tr>
        <w:tc>
          <w:tcPr>
            <w:tcW w:type="dxa" w:w="4320"/>
          </w:tcPr>
          <w:p>
            <w:r>
              <w:t>在TOP学术期刊（见附件），以第一作者发表学术论文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在1区学术期刊，以第一作者发表学术论文；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在2区学术期刊，以第一作者发表学术论文；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在3区学术期刊，以第一作者发表学术论文；获得发明专利授权，发明人原则上限第一名，指导教师为第一发明人的可放宽到第二名。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在4区学术期刊，以第一作者发表学术论文；主持国家级大学生创新性实验计划，结题验收优秀，未结题的中期检查优秀；获得“䇹政基金”项目，结题验收优秀。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在其它学术期刊，以第一作者发表自然科学学术论文，论文篇幅不少于3个版面；主持国家级大学生创新性实验计划，结题验收合格，未结题的中期检查合格；获得“䇹政基金”项目，结题验收合格，未结题的中期检查合格。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</w:tbl>
    <w:p>
      <w:r>
        <w:t>注：以上学术论文、发明专利、科研项目等必须以苏州大学为单位。</w:t>
      </w:r>
    </w:p>
    <w:p>
      <w:r>
        <w:t>⑤竞赛获奖</w:t>
      </w:r>
    </w:p>
    <w:p>
      <w:r>
        <w:t>苏州大学在籍期间，申请者如有参加竞赛并获奖，可对照表3获取相关评分。只取获取最高评分的某一单项，各项不累积评分。相关申请者在申请时，需提交可证明所参加竞赛的级别、内容、奖项等的证明材料。</w:t>
      </w:r>
    </w:p>
    <w:p>
      <w:r>
        <w:t>表3竞赛获奖评分方法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竞赛获奖内容</w:t>
            </w:r>
          </w:p>
        </w:tc>
        <w:tc>
          <w:tcPr>
            <w:tcW w:type="dxa" w:w="4320"/>
          </w:tcPr>
          <w:p>
            <w:r>
              <w:t>计分</w:t>
            </w:r>
          </w:p>
        </w:tc>
      </w:tr>
      <w:tr>
        <w:tc>
          <w:tcPr>
            <w:tcW w:type="dxa" w:w="4320"/>
          </w:tcPr>
          <w:p>
            <w:r>
              <w:t>在国家级竞赛中，获得特等奖（排名前二）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在国家级竞赛中，获得一等奖（排名前二）。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在国家级竞赛中，获得二等奖（排名前二）。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在国家级竞赛中，获得三等奖（排名前二）；在省级竞赛中，获得一等奖及以上（排名第一）。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在省级竞赛中，获得二等奖（排名第一）。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在省级竞赛中，获得三等奖（排名第一）。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</w:tbl>
    <w:p>
      <w:r>
        <w:t>注：以上竞赛仅指“挑战杯”全国大学生课外学术科技作品竞赛、中国“互联网+ ”大学生创新创业大赛、“挑战杯”中国大学生创业计划竞赛、全国大学生节能减排社会实践与科技竞赛。以上竞赛须以苏州大学为参赛单位。</w:t>
      </w:r>
    </w:p>
    <w:p>
      <w:r>
        <w:t>（二）排名依据及遴选办法</w:t>
      </w:r>
    </w:p>
    <w:p>
      <w:r>
        <w:t>对申请者的综合评价成绩（满分500分）=学业成绩（GPA*100）+发展素质成绩（满分100分），以专业排序。</w:t>
      </w:r>
    </w:p>
    <w:p>
      <w:r>
        <w:t>如出现综合评价成绩同分情况，按如下准则排序：</w:t>
      </w:r>
    </w:p>
    <w:p>
      <w:r>
        <w:t>(1)综合评价成绩同分者，学业成绩（GPA保留小数点后一位*100）高者顺位靠前；</w:t>
      </w:r>
    </w:p>
    <w:p>
      <w:r>
        <w:t>(2)综合评价成绩同分、学业成绩（GPA保留小数点后一位*100）也相同者，学业成绩（GPA保留小数点后三位*100）高者顺位靠前。</w:t>
      </w:r>
    </w:p>
    <w:p>
      <w:r>
        <w:t>（三）推荐名额</w:t>
      </w:r>
    </w:p>
    <w:p>
      <w:r>
        <w:t>能源学院2023年推免生指标为14人。各专业录取名额分别为：能源与动力工程专业5人，新能源材料与器件专业3人，新能源材料与器件（中外合作办学）专业6人。</w:t>
      </w:r>
    </w:p>
    <w:p>
      <w:r>
        <w:t>此实施细则若与学校等上级部门相关规定冲突，以学校及上级相关规定为准。</w:t>
      </w:r>
    </w:p>
    <w:p>
      <w:r>
        <w:t>五、回避制度</w:t>
      </w:r>
    </w:p>
    <w:p>
      <w:r>
        <w:t>推免相关工作人员有直系亲属或利益相关人员（如收费辅导教学等）报名参加学院推免招生的应主动申请回避，有非直系亲属等报名参加推免招生的要主动向学院报备。申请推免的学生若有亲属（直系亲属和非直系亲属）或利益相关人员参与学校、学院推免相关工作的，应于9月9日前，主动向所在学院教务办公室递交报备书，说明相关情况。</w:t>
      </w:r>
    </w:p>
    <w:p>
      <w:r>
        <w:t>六、申述途径和办法</w:t>
      </w:r>
    </w:p>
    <w:p>
      <w:r>
        <w:t>在学院公示期间对学院拟推荐初选名单有异议者，可以向学院2023年推荐免试研究生工作领导小组提出申述，受理申述截止时间为学院公示截止时间。</w:t>
      </w:r>
    </w:p>
    <w:p>
      <w:r>
        <w:t>申述联系方式：</w:t>
      </w:r>
    </w:p>
    <w:p>
      <w:r>
        <w:t>学院申诉电话：0512-67165334</w:t>
      </w:r>
    </w:p>
    <w:p>
      <w:r>
        <w:t>学院申诉邮箱：yangrz@suda.edu.cn</w:t>
      </w:r>
    </w:p>
    <w:p>
      <w:r>
        <w:t>教务处申诉电话：0512-67163652</w:t>
      </w:r>
    </w:p>
    <w:p>
      <w:r>
        <w:t>教务处申诉邮箱：pumanli@suda.edu.cn</w:t>
      </w:r>
    </w:p>
    <w:p>
      <w:r>
        <w:t>苏州大学能源学院</w:t>
      </w:r>
    </w:p>
    <w:p>
      <w:r>
        <w:t>2022年9月13日</w:t>
      </w:r>
    </w:p>
    <w:p>
      <w:r>
        <w:t>附件：</w:t>
      </w:r>
    </w:p>
    <w:p>
      <w:r>
        <w:t>TOP期刊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Angewandte Chemie International Edition应用化学国际版(德国)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Journal of the American Chemical Society美国化学会志(美国)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Advanced Materials先进材料(德国)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Advanced Functional Materials实用新材料(德国)</w:t>
            </w:r>
          </w:p>
        </w:tc>
      </w:tr>
      <w:tr>
        <w:tc>
          <w:tcPr>
            <w:tcW w:type="dxa" w:w="4320"/>
          </w:tcPr>
          <w:p>
            <w:r>
              <w:t>5</w:t>
            </w:r>
          </w:p>
        </w:tc>
        <w:tc>
          <w:tcPr>
            <w:tcW w:type="dxa" w:w="4320"/>
          </w:tcPr>
          <w:p>
            <w:r>
              <w:t>AIChE Journal美国化学工程师协会志(美国)</w:t>
            </w:r>
          </w:p>
        </w:tc>
      </w:tr>
      <w:tr>
        <w:tc>
          <w:tcPr>
            <w:tcW w:type="dxa" w:w="4320"/>
          </w:tcPr>
          <w:p>
            <w:r>
              <w:t>6</w:t>
            </w:r>
          </w:p>
        </w:tc>
        <w:tc>
          <w:tcPr>
            <w:tcW w:type="dxa" w:w="4320"/>
          </w:tcPr>
          <w:p>
            <w:r>
              <w:t>Environmental Science &amp; Technology环境科学与技术(美国)</w:t>
            </w:r>
          </w:p>
        </w:tc>
      </w:tr>
      <w:tr>
        <w:tc>
          <w:tcPr>
            <w:tcW w:type="dxa" w:w="4320"/>
          </w:tcPr>
          <w:p>
            <w:r>
              <w:t>7</w:t>
            </w:r>
          </w:p>
        </w:tc>
        <w:tc>
          <w:tcPr>
            <w:tcW w:type="dxa" w:w="4320"/>
          </w:tcPr>
          <w:p>
            <w:r>
              <w:t>Proceedings of the National Academy of Sciences of the United States of America美国科学院院报(美国)，简称PNAS</w:t>
            </w:r>
          </w:p>
        </w:tc>
      </w:tr>
      <w:tr>
        <w:tc>
          <w:tcPr>
            <w:tcW w:type="dxa" w:w="4320"/>
          </w:tcPr>
          <w:p>
            <w:r>
              <w:t>8</w:t>
            </w:r>
          </w:p>
        </w:tc>
        <w:tc>
          <w:tcPr>
            <w:tcW w:type="dxa" w:w="4320"/>
          </w:tcPr>
          <w:p>
            <w:r>
              <w:t>Optics Letters光学快报（美国）</w:t>
            </w:r>
          </w:p>
        </w:tc>
      </w:tr>
      <w:tr>
        <w:tc>
          <w:tcPr>
            <w:tcW w:type="dxa" w:w="4320"/>
          </w:tcPr>
          <w:p>
            <w:r>
              <w:t>9</w:t>
            </w:r>
          </w:p>
        </w:tc>
        <w:tc>
          <w:tcPr>
            <w:tcW w:type="dxa" w:w="4320"/>
          </w:tcPr>
          <w:p>
            <w:r>
              <w:t>Optics Express光学快报（美国）</w:t>
            </w:r>
          </w:p>
        </w:tc>
      </w:tr>
      <w:tr>
        <w:tc>
          <w:tcPr>
            <w:tcW w:type="dxa" w:w="4320"/>
          </w:tcPr>
          <w:p>
            <w:r>
              <w:t>10</w:t>
            </w:r>
          </w:p>
        </w:tc>
        <w:tc>
          <w:tcPr>
            <w:tcW w:type="dxa" w:w="4320"/>
          </w:tcPr>
          <w:p>
            <w:r>
              <w:t>Physical Review Letters物理评论快报(美国)</w:t>
            </w:r>
          </w:p>
        </w:tc>
      </w:tr>
      <w:tr>
        <w:tc>
          <w:tcPr>
            <w:tcW w:type="dxa" w:w="4320"/>
          </w:tcPr>
          <w:p>
            <w:r>
              <w:t>11</w:t>
            </w:r>
          </w:p>
        </w:tc>
        <w:tc>
          <w:tcPr>
            <w:tcW w:type="dxa" w:w="4320"/>
          </w:tcPr>
          <w:p>
            <w:r>
              <w:t>Applied Physics Letters应用物理学快报(美国)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