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苏州大学数学科学学院推荐优秀应届本科毕业生2021年免试攻读硕士研究生实施细则</w:t>
      </w:r>
    </w:p>
    <w:p>
      <w:r>
        <w:t>Header</w:t>
      </w:r>
    </w:p>
    <w:p>
      <w:r>
        <w:t>Content</w:t>
      </w:r>
    </w:p>
    <w:p>
      <w:r>
        <w:t>时间: 2020-09-24作者:热度: 2908</w:t>
      </w:r>
    </w:p>
    <w:p>
      <w:r>
        <w:t>数学科学学院推荐优秀应届本科毕业生2021届免试攻读硕士研究生实施细则.doc</w:t>
      </w:r>
    </w:p>
    <w:p>
      <w:r>
        <w:t>Footer</w:t>
      </w:r>
    </w:p>
    <w:p>
      <w:r>
        <w:t>&lt;script src="https://cdn.bootcdn.net/ajax/libs/jquery/3.5.1/jquery.min.js"&gt;&lt;/script&gt;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