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商学院推荐2025年优秀应届本科毕业生免试攻读研究生综合评价总分及初选名单 补充公示（2）</w:t>
      </w:r>
    </w:p>
    <w:p>
      <w:r>
        <w:t>因金融学专业孙嘉滢同学申请退出，根据按专业总分排序产生推免名单的原则，确定陈楚楚同学列入推免资格“是”名单，公示七天，并上报学校。</w:t>
      </w:r>
    </w:p>
    <w:p>
      <w:r>
        <w:t>学院申诉邮箱:yanhongwei@suda.edu.cn</w:t>
      </w:r>
    </w:p>
    <w:p>
      <w:r>
        <w:t>教务处申诉邮箱:xlhu@suda.edu.cn</w:t>
      </w:r>
    </w:p>
    <w:p>
      <w:r>
        <w:t>苏州大学商学院</w:t>
      </w:r>
    </w:p>
    <w:p>
      <w:r>
        <w:t>2024年9月19日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