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光电科学与工程学院 推荐优秀应届本科毕业生2024年免试攻读硕士研究生指标分配方案</w:t>
      </w:r>
    </w:p>
    <w:p>
      <w:r>
        <w:t>经学院推免遴选工作小组审议，各专业按照综合考核成绩从高到低排序，录取名额分配如下：光电信息科学与工程专业10人，电子信息科学与技术专业6人，测控技术与仪器专业5人。</w:t>
      </w:r>
    </w:p>
    <w:p>
      <w:r>
        <w:t>光电科学与工程学院</w:t>
      </w:r>
    </w:p>
    <w:p>
      <w:r>
        <w:t>2023年9月18日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