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能源与动力工程学院2027年推荐免试硕士研究生工作实施细则</w:t>
      </w:r>
    </w:p>
    <w:p>
      <w:r>
        <w:t>根据《江苏大学推荐优秀应届本科毕业生免试攻读硕士研究生实施办法》（江大校〔2021〕15号）和《关于做好2027年推荐优秀应届本科毕业生免试攻读硕士研究生工作的通知》的精神，为确保能源与动力工程学院2027年免试硕士研究生推荐工作的顺利开展，特制定本细则。</w:t>
      </w:r>
    </w:p>
    <w:p>
      <w:pPr>
        <w:pStyle w:val="Heading1"/>
      </w:pPr>
      <w:r>
        <w:t>一、领导小组和工作小组成员</w:t>
      </w:r>
    </w:p>
    <w:p>
      <w:r>
        <w:t>领导小组：</w:t>
      </w:r>
    </w:p>
    <w:p>
      <w:r>
        <w:t>组长：高波</w:t>
      </w:r>
    </w:p>
    <w:p>
      <w:r>
        <w:t>副组长：王爽、成珊</w:t>
      </w:r>
    </w:p>
    <w:p>
      <w:r>
        <w:t>成员：徐惠斌、丁红梅、刘栋、乔芬</w:t>
      </w:r>
    </w:p>
    <w:p>
      <w:r>
        <w:t>秘书：张莹</w:t>
      </w:r>
    </w:p>
    <w:p>
      <w:r>
        <w:t>思想品德考核工作小组：</w:t>
      </w:r>
    </w:p>
    <w:p>
      <w:r>
        <w:t>组长：成珊</w:t>
      </w:r>
    </w:p>
    <w:p>
      <w:r>
        <w:t>成员：盛富鹏、张文静、史佳倚、王传金、王雪梅、马荣耀</w:t>
      </w:r>
    </w:p>
    <w:p>
      <w:r>
        <w:t>秘书：赵均</w:t>
      </w:r>
    </w:p>
    <w:p>
      <w:r>
        <w:t>专家审核小组：</w:t>
      </w:r>
    </w:p>
    <w:p>
      <w:r>
        <w:t>组长：高波</w:t>
      </w:r>
    </w:p>
    <w:p>
      <w:r>
        <w:t>成员：王爽、刘栋、冯永强、赵炜、朱跃进、胡自成</w:t>
      </w:r>
    </w:p>
    <w:p>
      <w:r>
        <w:t>秘书：张莹</w:t>
      </w:r>
    </w:p>
    <w:p>
      <w:r>
        <w:t>二、推荐条件</w:t>
      </w:r>
    </w:p>
    <w:p>
      <w:r>
        <w:t>推免生应满足以下基本条件：</w:t>
      </w:r>
    </w:p>
    <w:p>
      <w:r>
        <w:t>1、纳入国家普通本科招生计划录取的应届毕业生（不含专转本、第二学士学位以及有其它规定不参加推免的学生）。</w:t>
      </w:r>
    </w:p>
    <w:p>
      <w:r>
        <w:t>2、德智体美劳全面发展，具有高尚的爱国主义情操和集体主义精神，社会主义信念坚定，社会责任感强，遵纪守法，积极向上，身心健康。</w:t>
      </w:r>
    </w:p>
    <w:p>
      <w:r>
        <w:t>3、在校期间勤奋学习，刻苦钻研，实践能力强，成绩优秀，学术研究兴趣浓厚，有较强的创新意识、创新能力和专业培养潜力。</w:t>
      </w:r>
    </w:p>
    <w:p>
      <w:r>
        <w:t>4、诚实守信，学风端正，无任何考试作弊和剽窃他人学术成果等学术不端记录。</w:t>
      </w:r>
    </w:p>
    <w:p>
      <w:r>
        <w:t>5、品行表现优良，无任何违法违纪处分。</w:t>
      </w:r>
    </w:p>
    <w:p>
      <w:r>
        <w:t>6、全国大学英语六级考试425分以上或雅思成绩6.5分或托福成绩85分以上。艺术类专业学生全国大学英语四级考试成绩在425分以上或雅思成绩5.5分或托福成绩75分以上。英语专业学生专四成绩良好以上。仅认定学校教务处组织的全国大学英语四级、六级考试成绩。</w:t>
      </w:r>
    </w:p>
    <w:p>
      <w:r>
        <w:t>7、非计算机类专业的学生通过江苏省高等学校计算机等级考试或全国计算机等级考试。人文艺术类专业学生通过一级及以上，其它专业学生通过二级及以上。仅认定学校教务处组织的各类计算机等级考试成绩。</w:t>
      </w:r>
    </w:p>
    <w:p>
      <w:r>
        <w:t>8、必修课和限选课平均学分绩点排名在本专业前20%（以第一次考试成绩为准），不及格不超过1门次。</w:t>
      </w:r>
    </w:p>
    <w:p>
      <w:r>
        <w:t>9、在部队服兵役期间荣立二等功及以上者，且符合国家研究生报名条件，可以直接推荐。</w:t>
      </w:r>
    </w:p>
    <w:p>
      <w:r>
        <w:t>三、推荐名额分配</w:t>
      </w:r>
    </w:p>
    <w:p>
      <w:r>
        <w:t>学院根据学校下达的推荐名额，综合考虑应届毕业生各专业人数、国家战略急需领域、国家级一流本科专业等因素，进行名额分配。</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专业</w:t>
            </w:r>
          </w:p>
        </w:tc>
        <w:tc>
          <w:tcPr>
            <w:tcW w:type="dxa" w:w="1728"/>
          </w:tcPr>
          <w:p>
            <w:r>
              <w:t>人数</w:t>
            </w:r>
          </w:p>
        </w:tc>
        <w:tc>
          <w:tcPr>
            <w:tcW w:type="dxa" w:w="1728"/>
          </w:tcPr>
          <w:p>
            <w:r>
              <w:t>推荐人数</w:t>
            </w:r>
          </w:p>
        </w:tc>
        <w:tc>
          <w:tcPr>
            <w:tcW w:type="dxa" w:w="1728"/>
          </w:tcPr>
          <w:p>
            <w:r>
              <w:t>备注</w:t>
            </w:r>
          </w:p>
        </w:tc>
        <w:tc>
          <w:tcPr>
            <w:tcW w:type="dxa" w:w="1728"/>
          </w:tcPr>
          <w:p/>
        </w:tc>
      </w:tr>
      <w:tr>
        <w:tc>
          <w:tcPr>
            <w:tcW w:type="dxa" w:w="1728"/>
          </w:tcPr>
          <w:p>
            <w:r>
              <w:t>新能源科学与工程</w:t>
            </w:r>
          </w:p>
        </w:tc>
        <w:tc>
          <w:tcPr>
            <w:tcW w:type="dxa" w:w="1728"/>
          </w:tcPr>
          <w:p>
            <w:r>
              <w:t>87</w:t>
            </w:r>
          </w:p>
        </w:tc>
        <w:tc>
          <w:tcPr>
            <w:tcW w:type="dxa" w:w="1728"/>
          </w:tcPr>
          <w:p>
            <w:r>
              <w:t>9</w:t>
            </w:r>
          </w:p>
        </w:tc>
        <w:tc>
          <w:tcPr>
            <w:tcW w:type="dxa" w:w="1728"/>
          </w:tcPr>
          <w:p>
            <w:r/>
          </w:p>
        </w:tc>
        <w:tc>
          <w:tcPr>
            <w:tcW w:type="dxa" w:w="1728"/>
          </w:tcPr>
          <w:p/>
        </w:tc>
      </w:tr>
      <w:tr>
        <w:tc>
          <w:tcPr>
            <w:tcW w:type="dxa" w:w="1728"/>
          </w:tcPr>
          <w:p>
            <w:r>
              <w:t>建筑环境与能源应用工程</w:t>
            </w:r>
          </w:p>
        </w:tc>
        <w:tc>
          <w:tcPr>
            <w:tcW w:type="dxa" w:w="1728"/>
          </w:tcPr>
          <w:p>
            <w:r>
              <w:t>28</w:t>
            </w:r>
          </w:p>
        </w:tc>
        <w:tc>
          <w:tcPr>
            <w:tcW w:type="dxa" w:w="1728"/>
          </w:tcPr>
          <w:p>
            <w:r>
              <w:t>2</w:t>
            </w:r>
          </w:p>
        </w:tc>
        <w:tc>
          <w:tcPr>
            <w:tcW w:type="dxa" w:w="1728"/>
          </w:tcPr>
          <w:p>
            <w:r/>
          </w:p>
        </w:tc>
        <w:tc>
          <w:tcPr>
            <w:tcW w:type="dxa" w:w="1728"/>
          </w:tcPr>
          <w:p/>
        </w:tc>
      </w:tr>
      <w:tr>
        <w:tc>
          <w:tcPr>
            <w:tcW w:type="dxa" w:w="1728"/>
          </w:tcPr>
          <w:p>
            <w:r>
              <w:t>储能科学与工程</w:t>
            </w:r>
          </w:p>
        </w:tc>
        <w:tc>
          <w:tcPr>
            <w:tcW w:type="dxa" w:w="1728"/>
          </w:tcPr>
          <w:p>
            <w:r>
              <w:t>62</w:t>
            </w:r>
          </w:p>
        </w:tc>
        <w:tc>
          <w:tcPr>
            <w:tcW w:type="dxa" w:w="1728"/>
          </w:tcPr>
          <w:p>
            <w:r>
              <w:t>5</w:t>
            </w:r>
          </w:p>
        </w:tc>
        <w:tc>
          <w:tcPr>
            <w:tcW w:type="dxa" w:w="1728"/>
          </w:tcPr>
          <w:p>
            <w:r/>
          </w:p>
        </w:tc>
        <w:tc>
          <w:tcPr>
            <w:tcW w:type="dxa" w:w="1728"/>
          </w:tcPr>
          <w:p/>
        </w:tc>
      </w:tr>
      <w:tr>
        <w:tc>
          <w:tcPr>
            <w:tcW w:type="dxa" w:w="1728"/>
          </w:tcPr>
          <w:p>
            <w:r>
              <w:t>能源与动力工程</w:t>
            </w:r>
          </w:p>
        </w:tc>
        <w:tc>
          <w:tcPr>
            <w:tcW w:type="dxa" w:w="1728"/>
          </w:tcPr>
          <w:p>
            <w:r>
              <w:t>动力班</w:t>
            </w:r>
          </w:p>
        </w:tc>
        <w:tc>
          <w:tcPr>
            <w:tcW w:type="dxa" w:w="1728"/>
          </w:tcPr>
          <w:p>
            <w:r>
              <w:t>239</w:t>
            </w:r>
          </w:p>
        </w:tc>
        <w:tc>
          <w:tcPr>
            <w:tcW w:type="dxa" w:w="1728"/>
          </w:tcPr>
          <w:p>
            <w:r>
              <w:t>23</w:t>
            </w:r>
          </w:p>
        </w:tc>
        <w:tc>
          <w:tcPr>
            <w:tcW w:type="dxa" w:w="1728"/>
          </w:tcPr>
          <w:p>
            <w:r/>
          </w:p>
        </w:tc>
      </w:tr>
      <w:tr>
        <w:tc>
          <w:tcPr>
            <w:tcW w:type="dxa" w:w="1728"/>
          </w:tcPr>
          <w:p>
            <w:r>
              <w:t>吴仲华班</w:t>
            </w:r>
          </w:p>
        </w:tc>
        <w:tc>
          <w:tcPr>
            <w:tcW w:type="dxa" w:w="1728"/>
          </w:tcPr>
          <w:p>
            <w:r>
              <w:t>25</w:t>
            </w:r>
          </w:p>
        </w:tc>
        <w:tc>
          <w:tcPr>
            <w:tcW w:type="dxa" w:w="1728"/>
          </w:tcPr>
          <w:p>
            <w:r>
              <w:t>3</w:t>
            </w:r>
          </w:p>
        </w:tc>
        <w:tc>
          <w:tcPr>
            <w:tcW w:type="dxa" w:w="1728"/>
          </w:tcPr>
          <w:p>
            <w:r/>
          </w:p>
        </w:tc>
        <w:tc>
          <w:tcPr>
            <w:tcW w:type="dxa" w:w="1728"/>
          </w:tcPr>
          <w:p/>
        </w:tc>
      </w:tr>
      <w:tr>
        <w:tc>
          <w:tcPr>
            <w:tcW w:type="dxa" w:w="1728"/>
          </w:tcPr>
          <w:p>
            <w:r>
              <w:t>吴仲华班（定向）</w:t>
            </w:r>
          </w:p>
        </w:tc>
        <w:tc>
          <w:tcPr>
            <w:tcW w:type="dxa" w:w="1728"/>
          </w:tcPr>
          <w:p>
            <w:r>
              <w:t>25</w:t>
            </w:r>
          </w:p>
        </w:tc>
        <w:tc>
          <w:tcPr>
            <w:tcW w:type="dxa" w:w="1728"/>
          </w:tcPr>
          <w:p>
            <w:r>
              <w:t>2</w:t>
            </w:r>
          </w:p>
        </w:tc>
        <w:tc>
          <w:tcPr>
            <w:tcW w:type="dxa" w:w="1728"/>
          </w:tcPr>
          <w:p>
            <w:r>
              <w:t>中科院工程热物理研究所定向名额</w:t>
            </w:r>
          </w:p>
        </w:tc>
        <w:tc>
          <w:tcPr>
            <w:tcW w:type="dxa" w:w="1728"/>
          </w:tcPr>
          <w:p/>
        </w:tc>
      </w:tr>
      <w:tr>
        <w:tc>
          <w:tcPr>
            <w:tcW w:type="dxa" w:w="1728"/>
          </w:tcPr>
          <w:p>
            <w:r>
              <w:t>能动（卓越）</w:t>
            </w:r>
          </w:p>
        </w:tc>
        <w:tc>
          <w:tcPr>
            <w:tcW w:type="dxa" w:w="1728"/>
          </w:tcPr>
          <w:p>
            <w:r>
              <w:t>61</w:t>
            </w:r>
          </w:p>
        </w:tc>
        <w:tc>
          <w:tcPr>
            <w:tcW w:type="dxa" w:w="1728"/>
          </w:tcPr>
          <w:p>
            <w:r>
              <w:t>7</w:t>
            </w:r>
          </w:p>
        </w:tc>
        <w:tc>
          <w:tcPr>
            <w:tcW w:type="dxa" w:w="1728"/>
          </w:tcPr>
          <w:p>
            <w:r>
              <w:t>梦溪学院专项分配名额</w:t>
            </w:r>
          </w:p>
        </w:tc>
        <w:tc>
          <w:tcPr>
            <w:tcW w:type="dxa" w:w="1728"/>
          </w:tcPr>
          <w:p/>
        </w:tc>
      </w:tr>
    </w:tbl>
    <w:p>
      <w:r>
        <w:t>1、如有专业模块名额未报满，则在全院范围内进行调剂，具体调剂方案最终由学院免试硕士研究生遴选工作领导小组研究审定。</w:t>
      </w:r>
    </w:p>
    <w:p>
      <w:r>
        <w:t>2、吴仲华班中科院工程热物理研究所定向名额优先考虑有意向的学生，按综合成绩排名择优。如申报学生都无意向，则选择综合成绩排名最后的两名学生。</w:t>
      </w:r>
    </w:p>
    <w:p>
      <w:r>
        <w:t>3、候补人选将按综合成绩排名依序确定。</w:t>
      </w:r>
    </w:p>
    <w:p>
      <w:r>
        <w:t>四、推荐遴选办法</w:t>
      </w:r>
    </w:p>
    <w:p>
      <w:r>
        <w:t>202 7级推免生遴选工作按照“本人申请、学院审核、领导小组审定”的程序组织实施。学院对申请学生进行综合评价，按成绩从高分到低分排序，结合各专业名额分配情况确定学院推荐名单。推荐名单经公示无异议后，报教务处。</w:t>
      </w:r>
    </w:p>
    <w:p>
      <w:r>
        <w:t>1、思想政治素质与道德品质考核由思想品德考核工作小组负责。学院会将学生的思想政治素质和品德考核结果作为遴选推荐的首要依据，严格遵守实事求是的原则，注重对学生政治态度、思想表现、道德品质、科学精神、诚实守信、遵纪守法等方面的考查，思想品德考核不合格者不予推荐。</w:t>
      </w:r>
    </w:p>
    <w:p>
      <w:r>
        <w:t>2、综合评价成绩由平均学分绩点折算分（必修课）和发展素质评价分组成。平均学分绩点折算分占85%，发展素质评价分占15%。</w:t>
      </w:r>
    </w:p>
    <w:p>
      <w:r>
        <w:t>3、平均学分绩点折算分（必修课）由学院教务办依据学校文件进行统计核实。平均学分绩点及专业排名，以学院教务办提供数据为准。平均学分绩点计算各专业执行计划内前6学期所有的必修课及限选课，未修完的必修课在计算时默认为不及格，不及格课程超过规定要求，学生不具备申请资格。</w:t>
      </w:r>
    </w:p>
    <w:p>
      <w:r>
        <w:t>4、发展素质评价分。通过参军入伍服兵役、参加志愿服务、到国际组织实习、科研论文、竞赛获奖等方面对学生进行发展素质评价。</w:t>
      </w:r>
    </w:p>
    <w:p>
      <w:r>
        <w:t>（1）特殊学术专长加分需组织答辩，由专家审核小组进行审核鉴定。专家审核小组成员应具有相关学科副教授以上职称或相当专业技术职务，人数不少于5人。</w:t>
      </w:r>
    </w:p>
    <w:p>
      <w:r>
        <w:t>（2）推免生学术专长原则上仅限学生本科阶段在核心期刊上以独立作者或第一作者发表的与学业相关的科研论文（共同第一作者，仅认定其中排名第一的作者），以及作为主力成员参加与学业相关的国内权威科研竞赛（全国赛）并获得第三等次及以上奖励（国际赛事参照执行，但不得低于国内赛事相关要求）。学生与直系亲属或学历、职称、职务明显高于本人者合作的科研论文、竞赛奖项等仅作为参考，不纳入学生本人推免遴选综合评价成绩计算体系，同等条件下可优先考虑。</w:t>
      </w:r>
    </w:p>
    <w:p>
      <w:r>
        <w:t>（3）学生获同一年度同一奖项荣誉称号，以最高等级计，不累加，不重复计分。</w:t>
      </w:r>
    </w:p>
    <w:p>
      <w:r>
        <w:t>（4）学生参加同一批次同一学科竞赛获奖以最高分计算，不累加，不重复计分。学生以同一项目（内容）参加不同竞赛获奖，按最高等级计，不累加，不重复计分。学科竞赛认定级别有变化的，以参赛获奖年度认定的级别计算。</w:t>
      </w:r>
    </w:p>
    <w:p>
      <w:r>
        <w:t>（5）志愿者服务时长加分由院团委负责认定，校团委进行审核。志愿服务总时长累计不低于200小时方可得分，不满200小时不得分。</w:t>
      </w:r>
    </w:p>
    <w:p>
      <w:r>
        <w:t>五、学生需提交材料</w:t>
      </w:r>
    </w:p>
    <w:p>
      <w:r>
        <w:t>1、江苏大学推荐免试硕士研究生申请表；</w:t>
      </w:r>
    </w:p>
    <w:p>
      <w:r>
        <w:t>2、江苏大学推荐免试硕士研究生综合评价评分表；</w:t>
      </w:r>
    </w:p>
    <w:p>
      <w:r>
        <w:t>3、江苏大学推免生志愿服务时长认定表（需要认定的学生提交）；</w:t>
      </w:r>
    </w:p>
    <w:p>
      <w:r>
        <w:t>4、相应证明材料复印件（与资格认定及加分相关的等级证书、竞赛获奖、科研论文、参军入伍服兵役、参加志愿服务、荣誉称号、到国际组织实习等）。</w:t>
      </w:r>
    </w:p>
    <w:p>
      <w:r>
        <w:t>5、推免相关人员亲属或利益关系报备登记表（如无则无需提交）。</w:t>
      </w:r>
    </w:p>
    <w:p>
      <w:r>
        <w:t>六、其它</w:t>
      </w:r>
    </w:p>
    <w:p>
      <w:r>
        <w:t>1、严格落实报备和回避制度。申请学生若有亲属（直系亲属和非直系亲属）或利益相关人员参与学校或学院推免相关工作的，应主动向所在学院递交《推免相关人员亲属或利益关系报备登记表》，说明情况。推免相关工作人员有直系亲属或利益相关人员报名参加本单位推免招生的应主动申请回避，有非直系亲属等报名参加推免招生的要主动报备。申请学生及其亲属不得与学院负责推免工作的相关工作人员以及同时参与申请的学生进行非正当沟通与联系，否则取消其申请资格。</w:t>
      </w:r>
    </w:p>
    <w:p>
      <w:r>
        <w:t>2、为鼓励我校推免生报考，学校实施以下鼓励政策：推免生可自由选择攻读专业；鼓励推免生选择报考五年制直博生，入学后即享受博士生奖助待遇；学校设立“江苏省研究生科研（实践）创新计划”培育专项，对报考我校的推免生，择优优先资助；补贴考试费用，参加我校复试的推免生免缴考试费。为鼓励推免生报考本学院，学院特别设立了推免生的优秀研究生培育基金，同时将优先配置优质导师资源与科研平台，在课题指导、项目实践、学术培养等方面给予重点支持。</w:t>
      </w:r>
    </w:p>
    <w:p>
      <w:r>
        <w:t>3、本实施细则未尽事宜由学院免试硕士研究生遴选工作领导小组负责解释。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