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江苏大学推荐优秀应届本科毕业生免试攻读硕士研究生实施办法</w:t>
      </w:r>
    </w:p>
    <w:p>
      <w:r>
        <w:t>第一条为贯彻习近平总书记关于教育的重要论述和全国教育大会精神，落实全国研究生教育会议部署，进一步规范和加强推荐优秀应届本科毕业生免试攻读硕士研究生（以下简称“推免”）工作，同时促进和激励在校本科生勤奋学习、全面发展，根据教育部《全国普通高等学校推荐优秀应届本科毕业生免试攻读硕士学位研究生工作管理办法（试行）》(教学〔2006〕14号)《教育部办公厅关于进一步完善推荐优秀应届本科毕业生免试攻读研究生工作办法的通知》（教学厅〔2014〕5号）《教育部办公厅关于进一步规范和加强推荐优秀应届本科毕业生免试攻读研究生工作的通知》（教学厅〔2020〕12号）和中共中央、国务院《深化新时代教育评价改革总体方案》文件精神，结合我校实际，制定本办法。</w:t>
      </w:r>
    </w:p>
    <w:p>
      <w:r>
        <w:t>第二条推免工作应紧紧围绕立德树人根本任务，牢固树立质量意识，全力服务国家建设和发展。要坚持德智体美劳全面衡量，以德为先；要坚持公开、公正、公平的原则进行综合评价，择优选拔。</w:t>
      </w:r>
    </w:p>
    <w:p>
      <w:r>
        <w:t>第二章组织领导</w:t>
      </w:r>
    </w:p>
    <w:p>
      <w:r>
        <w:t>第三条学校成立推荐免试研究生工作领导小组，全面负责学校推免生遴选工作，包括学校推免政策的制定、组织协调、过程监督和结果审核等。领导小组由分管本科教学工作的校领导任组长，分管学生工作的校领导和分管研究生教育工作的校领导任副组长，成员由教务处、研究生院、学工处、团委等部门负责人组成。校推免生工作领导小组办公室挂靠教务处，教务处处长兼任办公室主任。</w:t>
      </w:r>
    </w:p>
    <w:p>
      <w:r>
        <w:t>第四条各学院成立由院长或书记担任组长，分管本科教学工作、学生工作、研究生教育工作的院领导以及教授代表组成的院推免生遴选工作小组，负责制定本学院推免工作细则和具体工作的组织与实施。</w:t>
      </w:r>
    </w:p>
    <w:p>
      <w:r>
        <w:t>第三章推荐条件</w:t>
      </w:r>
    </w:p>
    <w:p>
      <w:r>
        <w:t>第五条推免生应满足以下基本条件：</w:t>
      </w:r>
    </w:p>
    <w:p>
      <w:r>
        <w:t>（一）纳入国家普通本科招生计划录取的应届毕业生（不含专转本、第二学士学位以及有其它规定不参加推免的学生）。</w:t>
      </w:r>
    </w:p>
    <w:p>
      <w:r>
        <w:t>（二）德智体美劳全面发展，具有高尚的爱国主义情操和集体主义精神，社会主义信念坚定，社会责任感强，遵纪守法，积极向上，身心健康。</w:t>
      </w:r>
    </w:p>
    <w:p>
      <w:r>
        <w:t>（三）在校期间勤奋学习，刻苦钻研，实践能力强，成绩优秀，学术研究兴趣浓厚，有较强的创新意识、创新能力和专业培养潜力。</w:t>
      </w:r>
    </w:p>
    <w:p>
      <w:r>
        <w:t>（四）诚实守信，学风端正，无任何考试作弊和剽窃他人学术成果等学术不端记录。</w:t>
      </w:r>
    </w:p>
    <w:p>
      <w:r>
        <w:t>（五）品行表现优良，无任何违法违纪处分。</w:t>
      </w:r>
    </w:p>
    <w:p>
      <w:r>
        <w:t>（六）全国大学英语六级考试425分以上或雅思成绩6.5分或托福成绩85分以上。艺术类专业学生全国大学英语四级考试成绩在425分以上或雅思成绩5.5分或托福成绩75分以上。英语专业学生专四成绩良好以上。仅认定学校教务处组织的全国大学英语四级、六级考试成绩。</w:t>
      </w:r>
    </w:p>
    <w:p>
      <w:r>
        <w:t>（七）非计算机类专业的学生通过江苏省高等学校计算机等级考试或全国计算机等级考试。人文艺术类专业学生通过一级及以上，其它专业学生通过二级及以上。仅认定学校教务处组织的各类计算机等级考试成绩。</w:t>
      </w:r>
    </w:p>
    <w:p>
      <w:r>
        <w:t>（八）必修课和限选课平均学分绩点排名在本专业前20%（以第一次考试成绩为准），不及格不超过1门次。</w:t>
      </w:r>
    </w:p>
    <w:p>
      <w:r>
        <w:t>（九）在部队服兵役期间荣立二等功及以上者，且符合国家研究生报名条件，可以直接推荐。</w:t>
      </w:r>
    </w:p>
    <w:p>
      <w:r>
        <w:t>第四章推荐名额分配</w:t>
      </w:r>
    </w:p>
    <w:p>
      <w:r>
        <w:t>第六条各学院推荐名额由校推荐免试研究生工作领导小组根据当年度教育部下达给学校的推免生名额，综合考虑学院预计毕业生数、专业及学科情况等因素确定。</w:t>
      </w:r>
    </w:p>
    <w:p>
      <w:r>
        <w:t>第七条分配至各学院的推免名额由学院推免生遴选工作小组根据学院推免工作细则统筹考虑，合理分配至学院各专业。</w:t>
      </w:r>
    </w:p>
    <w:p>
      <w:r>
        <w:t>第八条如学院候补推荐名额使用完后仍有未完成名额，学校将未完成名额收回，由校推荐免试研究生工作领导小组统一调配。</w:t>
      </w:r>
    </w:p>
    <w:p>
      <w:r>
        <w:t>第五章推免遴选办法</w:t>
      </w:r>
    </w:p>
    <w:p>
      <w:r>
        <w:t>第九条推免生遴选工作采取“本人申请、学院综合评价、学校审定”的方式进行。各学院对申请学生进行综合评价，按成绩从高分到低分排序后，结合学院各专业名额分配情况，确定学院推荐名单，公示无异议后报教务处。校推荐免试研究生工作领导小组审定后，确定学校拟推免学生名单，公示且经校党委常委会审定后发文公布。</w:t>
      </w:r>
    </w:p>
    <w:p>
      <w:r>
        <w:t>第十条综合评价成绩评定办法：</w:t>
      </w:r>
    </w:p>
    <w:p>
      <w:r>
        <w:t>综合评价成绩由平均学分绩点折算分（必修课和限选课）和发展素质评价分组成。其中，平均学分绩点折算分占85%，发展素质评价分占15%。</w:t>
      </w:r>
    </w:p>
    <w:p>
      <w:r>
        <w:t>（一）平均学分绩点折算分</w:t>
      </w:r>
    </w:p>
    <w:p>
      <w:r>
        <w:t>平均学分绩点折算分=平均学分绩点×10+50</w:t>
      </w:r>
    </w:p>
    <w:p>
      <w:r>
        <w:t>（二）发展素质评价分</w:t>
      </w:r>
    </w:p>
    <w:p>
      <w:r>
        <w:t>学校通过竞赛获奖、科研论文、参军入伍服兵役、参加志愿服务、到国际组织实习等方面对学生进行发展素质评价。</w:t>
      </w:r>
    </w:p>
    <w:p>
      <w:r>
        <w:t>（三）推荐免试硕士研究生综合评价指标体系详见附件。</w:t>
      </w:r>
    </w:p>
    <w:p>
      <w:r>
        <w:t>第六章推荐工作程序</w:t>
      </w:r>
    </w:p>
    <w:p>
      <w:r>
        <w:t>第十一条推免工作按照以下程序进行：</w:t>
      </w:r>
    </w:p>
    <w:p>
      <w:r>
        <w:t>（一）学校根据教育部相关文件精神，制定并发布年度推免工作通知，下达推免生名额。</w:t>
      </w:r>
    </w:p>
    <w:p>
      <w:r>
        <w:t>（二）各学院按照学校相关文件要求，制定并公布推免工作方案，并报教务处备案。</w:t>
      </w:r>
    </w:p>
    <w:p>
      <w:r>
        <w:t>（三）个人申请。符合推荐条件的学生自愿申请，填写《江苏大学推荐免试硕士研究生申请表》和《江苏大学推荐免试硕士研究生综合评价评分表》，并将申请表、综合评价评分表以及相应证明材料复印件（包括竞赛获奖、科研论文、参军入伍服兵役、参加志愿服务、到国际组织实习等）报所在学院。</w:t>
      </w:r>
    </w:p>
    <w:p>
      <w:r>
        <w:t>（四）学院推荐。学院完成申请学生的资格审查以及对科研创新成果、论文、竞赛获奖奖项及内容的审核答辩工作，并根据综合评价指标体系得出申请学生的综合评价成绩，按照学校下达的名额进行排名后确定学院推荐名单（含候补推荐名单），并对拟推荐名单进行公示，公示期不少于3天。公示无异议后，将《推荐免试硕士研究生申请表》《推荐免试硕士研究生综合评价评分表》《推荐免试硕士研究生科研论文和竞赛获奖审核鉴定意见表》《学院推荐免试硕士研究生汇总表》《推免相关人员亲属或利益关系报备登记表》以及相关证明材料等报送教务处。</w:t>
      </w:r>
    </w:p>
    <w:p>
      <w:r>
        <w:t>（五）学校审定。教务处组织人员对学院提交材料和推荐名单进行审核后，校推荐免试研究生工作领导小组对学院推荐名单进行审定，确定学校拟推免名单，并在学校校内信息网和教务处主页进行公示，公示期不少于10个工作日。拟推免名单和公示情况报校党委常委会，常委会审定后发文公布。</w:t>
      </w:r>
    </w:p>
    <w:p>
      <w:r>
        <w:t>（六）研究生院根据要求将学校发文公布的推免生名单、学校推免实施办法等上传教育部“推免服务系统”。推免生在国家规定时间内到教育部“推免服务系统”中办理报名手续。</w:t>
      </w:r>
    </w:p>
    <w:p>
      <w:r>
        <w:t>第七章推荐工作要求</w:t>
      </w:r>
    </w:p>
    <w:p>
      <w:r>
        <w:t>第十二条学院审核时须将学生思想品德考核作为推免生遴选的重要内容。严格遵循实事求是的原则，注重对学生政治态度、思想表现、道德品质、科学精神、诚实守信、遵纪守法等方面的考查，思想品德考核不合格者不予推荐。</w:t>
      </w:r>
    </w:p>
    <w:p>
      <w:r>
        <w:t>第十三条学院应成立专家审核小组（专家组成员应具有相关学科副教授以上职称，一般不少于5人），严格审核认定学生的特殊学术专长。学院专家审核小组可会同本研究领域权威专家、相关期刊杂志单位或赛事主办单位等，对申请推免资格学生的科研论文、竞赛获奖奖项及内容进行审核鉴定，排除抄袭、造假、冒名及有名无实等情况，并组织相关学生在一定范围内进行公开答辩。学院专家审核小组及每位成员都要给出明确审核鉴定意见并签字存档。答辩全程要录音录像，答辩结果要公开公示。</w:t>
      </w:r>
    </w:p>
    <w:p>
      <w:r>
        <w:t>第十四条推免生学术专长原则上仅限学生本科阶段在核心期刊上以独立作者或第一作者发表的与学业相关的科研论文；作为主力成员参加与学业相关的国内权威科研竞赛（全国赛）并获得第三等次及以上奖励（国际赛事参照执行，但不得低于国内赛事相关要求）。对学生提交的多篇科研成果实行代表作评价，评价重点聚焦到创新质量和个人贡献。</w:t>
      </w:r>
    </w:p>
    <w:p>
      <w:r>
        <w:t>第十五条通过审核鉴定或答辩的学生特殊学术专长，须在推免系统和学校网站上予以公示。未通过审核鉴定或答辩的，不得纳入推免遴选综合评价成绩计算体系。</w:t>
      </w:r>
    </w:p>
    <w:p>
      <w:r>
        <w:t>第十六条学生与直系亲属或学历、职称、职务明显高于本人者合作的科研论文、竞赛奖项等仅作为参考，不纳入学生本人推免遴选综合评价成绩计算体系，同等条件下可优先考虑。</w:t>
      </w:r>
    </w:p>
    <w:p>
      <w:r>
        <w:t>第十七条推免工作实行报备和回避制度：</w:t>
      </w:r>
    </w:p>
    <w:p>
      <w:r>
        <w:t>（一）申请学生若有亲属（直系亲属和非直系亲属）或利益相关人员（如收费辅导教学等）参与学校或学院推免相关工作的，应主动向所在学院递交《推免相关人员亲属或利益关系报备登记表》，说明情况。</w:t>
      </w:r>
    </w:p>
    <w:p>
      <w:r>
        <w:t>（二）推免相关工作人员有直系亲属或利益相关人员（如收费辅导教学等）报名参加本单位推免招生的应主动申请回避，有非直系亲属等报名参加推免招生的要主动报备，《推免相关人员亲属或利益关系报备登记表》须递交学生所在学院。</w:t>
      </w:r>
    </w:p>
    <w:p>
      <w:r>
        <w:t>（三）对未按规定报备声明回避关系推免相关工作人员，学校将依规依纪严肃处理；对未按规定报备声明回避关系且影响推免过程和结果公平公正的学生，学校将取消其推免资格。</w:t>
      </w:r>
    </w:p>
    <w:p>
      <w:r>
        <w:t>第十八条学校设立推免工作监督组，各学院要切实遵守推免政策，规范工作程序，对未按相关政策要求开展推免工作的，将按照《普通高等学校招生违规行为处理暂行办法》（中华人民共和国教育部令第36号）的相关处理规定进行严肃处理，并追究直接责任人员的责任。纪检监察部门对推免工作实行全程监督。</w:t>
      </w:r>
    </w:p>
    <w:p>
      <w:r>
        <w:t>第八章附则</w:t>
      </w:r>
    </w:p>
    <w:p>
      <w:r>
        <w:t>第十九条农村学校教育硕士师资培养计划、中国青年志愿者扶贫接力计划研究生支教团等推免专项，根据上级文件精神另行确定推荐条件、推荐程序与工作安排。</w:t>
      </w:r>
    </w:p>
    <w:p>
      <w:r>
        <w:t>第二十条本办法由教务处负责解释。</w:t>
      </w:r>
    </w:p>
    <w:p>
      <w:r>
        <w:t>附件</w:t>
      </w:r>
    </w:p>
    <w:p>
      <w:r>
        <w:t>推荐免试硕士研究生综合评价指标体系</w:t>
      </w:r>
    </w:p>
    <w:tbl>
      <w:tblPr>
        <w:tblStyle w:val="TableGrid"/>
        <w:tblW w:type="auto" w:w="0"/>
        <w:tblLook w:firstColumn="1" w:firstRow="1" w:lastColumn="0" w:lastRow="0" w:noHBand="0" w:noVBand="1" w:val="04A0"/>
      </w:tblPr>
      <w:tblGrid>
        <w:gridCol w:w="960"/>
        <w:gridCol w:w="960"/>
        <w:gridCol w:w="960"/>
        <w:gridCol w:w="960"/>
        <w:gridCol w:w="960"/>
        <w:gridCol w:w="960"/>
        <w:gridCol w:w="960"/>
        <w:gridCol w:w="960"/>
        <w:gridCol w:w="960"/>
      </w:tblGrid>
      <w:tr>
        <w:tc>
          <w:tcPr>
            <w:tcW w:type="dxa" w:w="960"/>
          </w:tcPr>
          <w:p>
            <w:r>
              <w:t>综合评价成绩（100分）</w:t>
            </w:r>
          </w:p>
        </w:tc>
        <w:tc>
          <w:tcPr>
            <w:tcW w:type="dxa" w:w="960"/>
          </w:tcPr>
          <w:p>
            <w:r>
              <w:t>一级指标</w:t>
            </w:r>
          </w:p>
        </w:tc>
        <w:tc>
          <w:tcPr>
            <w:tcW w:type="dxa" w:w="960"/>
          </w:tcPr>
          <w:p>
            <w:r>
              <w:t>权重</w:t>
            </w:r>
          </w:p>
        </w:tc>
        <w:tc>
          <w:tcPr>
            <w:tcW w:type="dxa" w:w="960"/>
          </w:tcPr>
          <w:p>
            <w:r>
              <w:t>二级指标</w:t>
            </w:r>
          </w:p>
        </w:tc>
        <w:tc>
          <w:tcPr>
            <w:tcW w:type="dxa" w:w="960"/>
          </w:tcPr>
          <w:p>
            <w:r>
              <w:t>总分</w:t>
            </w:r>
          </w:p>
        </w:tc>
        <w:tc>
          <w:tcPr>
            <w:tcW w:type="dxa" w:w="960"/>
          </w:tcPr>
          <w:p>
            <w:r>
              <w:t>三级指标</w:t>
            </w:r>
          </w:p>
        </w:tc>
        <w:tc>
          <w:tcPr>
            <w:tcW w:type="dxa" w:w="960"/>
          </w:tcPr>
          <w:p>
            <w:r>
              <w:t>等级或排名</w:t>
            </w:r>
          </w:p>
        </w:tc>
        <w:tc>
          <w:tcPr>
            <w:tcW w:type="dxa" w:w="960"/>
          </w:tcPr>
          <w:p>
            <w:r>
              <w:t>分值</w:t>
            </w:r>
          </w:p>
        </w:tc>
        <w:tc>
          <w:tcPr>
            <w:tcW w:type="dxa" w:w="960"/>
          </w:tcPr>
          <w:p>
            <w:r>
              <w:t>备注</w:t>
            </w:r>
          </w:p>
        </w:tc>
      </w:tr>
      <w:tr>
        <w:tc>
          <w:tcPr>
            <w:tcW w:type="dxa" w:w="960"/>
          </w:tcPr>
          <w:p>
            <w:r>
              <w:t>学业表现</w:t>
            </w:r>
          </w:p>
        </w:tc>
        <w:tc>
          <w:tcPr>
            <w:tcW w:type="dxa" w:w="960"/>
          </w:tcPr>
          <w:p>
            <w:r>
              <w:t>85%</w:t>
            </w:r>
          </w:p>
        </w:tc>
        <w:tc>
          <w:tcPr>
            <w:tcW w:type="dxa" w:w="960"/>
          </w:tcPr>
          <w:p>
            <w:r>
              <w:t>学业综合成绩</w:t>
            </w:r>
          </w:p>
        </w:tc>
        <w:tc>
          <w:tcPr>
            <w:tcW w:type="dxa" w:w="960"/>
          </w:tcPr>
          <w:p>
            <w:r>
              <w:t>100</w:t>
            </w:r>
          </w:p>
        </w:tc>
        <w:tc>
          <w:tcPr>
            <w:tcW w:type="dxa" w:w="960"/>
          </w:tcPr>
          <w:p>
            <w:r/>
          </w:p>
        </w:tc>
        <w:tc>
          <w:tcPr>
            <w:tcW w:type="dxa" w:w="960"/>
          </w:tcPr>
          <w:p>
            <w:r/>
          </w:p>
        </w:tc>
        <w:tc>
          <w:tcPr>
            <w:tcW w:type="dxa" w:w="960"/>
          </w:tcPr>
          <w:p>
            <w:r>
              <w:t>100</w:t>
            </w:r>
          </w:p>
        </w:tc>
        <w:tc>
          <w:tcPr>
            <w:tcW w:type="dxa" w:w="960"/>
          </w:tcPr>
          <w:p>
            <w:r>
              <w:t>由必修课和限选课平均学分绩点（5分制）换算成百分制得到。</w:t>
            </w:r>
          </w:p>
        </w:tc>
        <w:tc>
          <w:tcPr>
            <w:tcW w:type="dxa" w:w="960"/>
          </w:tcPr>
          <w:p/>
        </w:tc>
      </w:tr>
      <w:tr>
        <w:tc>
          <w:tcPr>
            <w:tcW w:type="dxa" w:w="960"/>
          </w:tcPr>
          <w:p>
            <w:r>
              <w:t>发展素质</w:t>
            </w:r>
          </w:p>
        </w:tc>
        <w:tc>
          <w:tcPr>
            <w:tcW w:type="dxa" w:w="960"/>
          </w:tcPr>
          <w:p>
            <w:r>
              <w:t>15%</w:t>
            </w:r>
          </w:p>
        </w:tc>
        <w:tc>
          <w:tcPr>
            <w:tcW w:type="dxa" w:w="960"/>
          </w:tcPr>
          <w:p>
            <w:r>
              <w:t>与学业相关的国内权威科研竞赛</w:t>
            </w:r>
          </w:p>
        </w:tc>
        <w:tc>
          <w:tcPr>
            <w:tcW w:type="dxa" w:w="960"/>
          </w:tcPr>
          <w:p>
            <w:r>
              <w:t>40</w:t>
            </w:r>
          </w:p>
        </w:tc>
        <w:tc>
          <w:tcPr>
            <w:tcW w:type="dxa" w:w="960"/>
          </w:tcPr>
          <w:p>
            <w:r>
              <w:t>全国赛/同等要求国际赛事</w:t>
            </w:r>
          </w:p>
        </w:tc>
        <w:tc>
          <w:tcPr>
            <w:tcW w:type="dxa" w:w="960"/>
          </w:tcPr>
          <w:p>
            <w:r>
              <w:t>第一等次（国家级A+）</w:t>
            </w:r>
          </w:p>
        </w:tc>
        <w:tc>
          <w:tcPr>
            <w:tcW w:type="dxa" w:w="960"/>
          </w:tcPr>
          <w:p>
            <w:r>
              <w:t>40</w:t>
            </w:r>
          </w:p>
        </w:tc>
        <w:tc>
          <w:tcPr>
            <w:tcW w:type="dxa" w:w="960"/>
          </w:tcPr>
          <w:p>
            <w:r>
              <w:t>排名第一40分，排名第二30分，排名第三20分，其余排名不计分。</w:t>
            </w:r>
          </w:p>
        </w:tc>
        <w:tc>
          <w:tcPr>
            <w:tcW w:type="dxa" w:w="960"/>
          </w:tcPr>
          <w:p/>
        </w:tc>
      </w:tr>
      <w:tr>
        <w:tc>
          <w:tcPr>
            <w:tcW w:type="dxa" w:w="960"/>
          </w:tcPr>
          <w:p>
            <w:r>
              <w:t>第二等次（国家级A+）</w:t>
            </w:r>
          </w:p>
        </w:tc>
        <w:tc>
          <w:tcPr>
            <w:tcW w:type="dxa" w:w="960"/>
          </w:tcPr>
          <w:p>
            <w:r>
              <w:t>30</w:t>
            </w:r>
          </w:p>
        </w:tc>
        <w:tc>
          <w:tcPr>
            <w:tcW w:type="dxa" w:w="960"/>
          </w:tcPr>
          <w:p>
            <w:r>
              <w:t>排名第一30分，排名第二20分，排名第三10分，其余排名不计分。</w:t>
            </w: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第三等次（国家级A+）</w:t>
            </w:r>
          </w:p>
        </w:tc>
        <w:tc>
          <w:tcPr>
            <w:tcW w:type="dxa" w:w="960"/>
          </w:tcPr>
          <w:p>
            <w:r>
              <w:t>20</w:t>
            </w:r>
          </w:p>
        </w:tc>
        <w:tc>
          <w:tcPr>
            <w:tcW w:type="dxa" w:w="960"/>
          </w:tcPr>
          <w:p>
            <w:r>
              <w:t>排名第一20分，排名第二10分，排名第三5分，其余排名不计分。</w:t>
            </w: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第一等次（国家级A）</w:t>
            </w:r>
          </w:p>
        </w:tc>
        <w:tc>
          <w:tcPr>
            <w:tcW w:type="dxa" w:w="960"/>
          </w:tcPr>
          <w:p>
            <w:r>
              <w:t>20</w:t>
            </w:r>
          </w:p>
        </w:tc>
        <w:tc>
          <w:tcPr>
            <w:tcW w:type="dxa" w:w="960"/>
          </w:tcPr>
          <w:p>
            <w:r>
              <w:t>排名第一20分，排名第二10分，排名第三5分，其余排名不计分。</w:t>
            </w: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第二等次（国家级A）</w:t>
            </w:r>
          </w:p>
        </w:tc>
        <w:tc>
          <w:tcPr>
            <w:tcW w:type="dxa" w:w="960"/>
          </w:tcPr>
          <w:p>
            <w:r>
              <w:t>10</w:t>
            </w:r>
          </w:p>
        </w:tc>
        <w:tc>
          <w:tcPr>
            <w:tcW w:type="dxa" w:w="960"/>
          </w:tcPr>
          <w:p>
            <w:r>
              <w:t>排名第一10分，排名第二5分，排名第三3分，其余排名不计分。</w:t>
            </w: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第三等次（国家级A）</w:t>
            </w:r>
          </w:p>
        </w:tc>
        <w:tc>
          <w:tcPr>
            <w:tcW w:type="dxa" w:w="960"/>
          </w:tcPr>
          <w:p>
            <w:r>
              <w:t>5</w:t>
            </w:r>
          </w:p>
        </w:tc>
        <w:tc>
          <w:tcPr>
            <w:tcW w:type="dxa" w:w="960"/>
          </w:tcPr>
          <w:p>
            <w:r>
              <w:t>排名第一5分，排名第二3分，排名第三1分，其余排名不计分。</w:t>
            </w: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发表与学业相关的高质量科研论文</w:t>
            </w:r>
          </w:p>
        </w:tc>
        <w:tc>
          <w:tcPr>
            <w:tcW w:type="dxa" w:w="960"/>
          </w:tcPr>
          <w:p>
            <w:r>
              <w:t>20</w:t>
            </w:r>
          </w:p>
        </w:tc>
        <w:tc>
          <w:tcPr>
            <w:tcW w:type="dxa" w:w="960"/>
          </w:tcPr>
          <w:p>
            <w:r>
              <w:t>发表高质量期刊论文（A类论文）</w:t>
            </w:r>
          </w:p>
        </w:tc>
        <w:tc>
          <w:tcPr>
            <w:tcW w:type="dxa" w:w="960"/>
          </w:tcPr>
          <w:p>
            <w:r>
              <w:t>独立作者或第一作者</w:t>
            </w:r>
          </w:p>
        </w:tc>
        <w:tc>
          <w:tcPr>
            <w:tcW w:type="dxa" w:w="960"/>
          </w:tcPr>
          <w:p>
            <w:r>
              <w:t>20</w:t>
            </w:r>
          </w:p>
        </w:tc>
        <w:tc>
          <w:tcPr>
            <w:tcW w:type="dxa" w:w="960"/>
          </w:tcPr>
          <w:p>
            <w:r>
              <w:t>一级20分，二级19分，三级18分，四级16分，五级14分，六级12分，其它论文作者排名不计分。</w:t>
            </w:r>
          </w:p>
        </w:tc>
        <w:tc>
          <w:tcPr>
            <w:tcW w:type="dxa" w:w="960"/>
          </w:tcPr>
          <w:p/>
        </w:tc>
        <w:tc>
          <w:tcPr>
            <w:tcW w:type="dxa" w:w="960"/>
          </w:tcPr>
          <w:p/>
        </w:tc>
        <w:tc>
          <w:tcPr>
            <w:tcW w:type="dxa" w:w="960"/>
          </w:tcPr>
          <w:p/>
        </w:tc>
      </w:tr>
      <w:tr>
        <w:tc>
          <w:tcPr>
            <w:tcW w:type="dxa" w:w="960"/>
          </w:tcPr>
          <w:p>
            <w:r>
              <w:t>发表高质量期刊论文（B类论文）</w:t>
            </w:r>
          </w:p>
        </w:tc>
        <w:tc>
          <w:tcPr>
            <w:tcW w:type="dxa" w:w="960"/>
          </w:tcPr>
          <w:p>
            <w:r>
              <w:t>独立作者或第一作者</w:t>
            </w:r>
          </w:p>
        </w:tc>
        <w:tc>
          <w:tcPr>
            <w:tcW w:type="dxa" w:w="960"/>
          </w:tcPr>
          <w:p>
            <w:r>
              <w:t>10</w:t>
            </w:r>
          </w:p>
        </w:tc>
        <w:tc>
          <w:tcPr>
            <w:tcW w:type="dxa" w:w="960"/>
          </w:tcPr>
          <w:p>
            <w:r>
              <w:t>七级10分，八级7分，九级4分，十级1分，其它论文作者排名不计分。</w:t>
            </w:r>
          </w:p>
        </w:tc>
        <w:tc>
          <w:tcPr>
            <w:tcW w:type="dxa" w:w="960"/>
          </w:tcPr>
          <w:p/>
        </w:tc>
        <w:tc>
          <w:tcPr>
            <w:tcW w:type="dxa" w:w="960"/>
          </w:tcPr>
          <w:p/>
        </w:tc>
        <w:tc>
          <w:tcPr>
            <w:tcW w:type="dxa" w:w="960"/>
          </w:tcPr>
          <w:p/>
        </w:tc>
        <w:tc>
          <w:tcPr>
            <w:tcW w:type="dxa" w:w="960"/>
          </w:tcPr>
          <w:p/>
        </w:tc>
        <w:tc>
          <w:tcPr>
            <w:tcW w:type="dxa" w:w="960"/>
          </w:tcPr>
          <w:p/>
        </w:tc>
      </w:tr>
      <w:tr>
        <w:tc>
          <w:tcPr>
            <w:tcW w:type="dxa" w:w="960"/>
          </w:tcPr>
          <w:p>
            <w:r>
              <w:t>参军入伍</w:t>
            </w:r>
          </w:p>
        </w:tc>
        <w:tc>
          <w:tcPr>
            <w:tcW w:type="dxa" w:w="960"/>
          </w:tcPr>
          <w:p>
            <w:r>
              <w:t>15</w:t>
            </w:r>
          </w:p>
        </w:tc>
        <w:tc>
          <w:tcPr>
            <w:tcW w:type="dxa" w:w="960"/>
          </w:tcPr>
          <w:p>
            <w:r>
              <w:t>参军入伍</w:t>
            </w:r>
          </w:p>
        </w:tc>
        <w:tc>
          <w:tcPr>
            <w:tcW w:type="dxa" w:w="960"/>
          </w:tcPr>
          <w:p>
            <w:r/>
          </w:p>
        </w:tc>
        <w:tc>
          <w:tcPr>
            <w:tcW w:type="dxa" w:w="960"/>
          </w:tcPr>
          <w:p>
            <w:r>
              <w:t>15</w:t>
            </w:r>
          </w:p>
        </w:tc>
        <w:tc>
          <w:tcPr>
            <w:tcW w:type="dxa" w:w="960"/>
          </w:tcPr>
          <w:p>
            <w:r>
              <w:t>须持有退伍证。</w:t>
            </w:r>
          </w:p>
        </w:tc>
        <w:tc>
          <w:tcPr>
            <w:tcW w:type="dxa" w:w="960"/>
          </w:tcPr>
          <w:p/>
        </w:tc>
        <w:tc>
          <w:tcPr>
            <w:tcW w:type="dxa" w:w="960"/>
          </w:tcPr>
          <w:p/>
        </w:tc>
        <w:tc>
          <w:tcPr>
            <w:tcW w:type="dxa" w:w="960"/>
          </w:tcPr>
          <w:p/>
        </w:tc>
      </w:tr>
      <w:tr>
        <w:tc>
          <w:tcPr>
            <w:tcW w:type="dxa" w:w="960"/>
          </w:tcPr>
          <w:p>
            <w:r>
              <w:t>参加志愿服务</w:t>
            </w:r>
          </w:p>
        </w:tc>
        <w:tc>
          <w:tcPr>
            <w:tcW w:type="dxa" w:w="960"/>
          </w:tcPr>
          <w:p>
            <w:r>
              <w:t>10</w:t>
            </w:r>
          </w:p>
        </w:tc>
        <w:tc>
          <w:tcPr>
            <w:tcW w:type="dxa" w:w="960"/>
          </w:tcPr>
          <w:p>
            <w:r>
              <w:t>志愿服务</w:t>
            </w:r>
          </w:p>
        </w:tc>
        <w:tc>
          <w:tcPr>
            <w:tcW w:type="dxa" w:w="960"/>
          </w:tcPr>
          <w:p>
            <w:r/>
          </w:p>
        </w:tc>
        <w:tc>
          <w:tcPr>
            <w:tcW w:type="dxa" w:w="960"/>
          </w:tcPr>
          <w:p>
            <w:r>
              <w:t>10</w:t>
            </w:r>
          </w:p>
        </w:tc>
        <w:tc>
          <w:tcPr>
            <w:tcW w:type="dxa" w:w="960"/>
          </w:tcPr>
          <w:p>
            <w:r>
              <w:t>以学生本人在大学期间参加志愿服务活动时长或所获荣誉为得分依据，志愿服务总时长累计不低于200小时或者获得省级及以上“优秀青年志愿者”称号的方可得分。时长认定来源为志愿者打卡器平台的时长记录以及志愿服务组织和依法开展志愿服务活动的其他组织依据志愿服务记录信息形成的、能够证明志愿者参加志愿服务有关情况的材料。志愿服务记录证明可以通过志愿服务信息系统查验。</w:t>
            </w:r>
          </w:p>
        </w:tc>
        <w:tc>
          <w:tcPr>
            <w:tcW w:type="dxa" w:w="960"/>
          </w:tcPr>
          <w:p/>
        </w:tc>
        <w:tc>
          <w:tcPr>
            <w:tcW w:type="dxa" w:w="960"/>
          </w:tcPr>
          <w:p/>
        </w:tc>
        <w:tc>
          <w:tcPr>
            <w:tcW w:type="dxa" w:w="960"/>
          </w:tcPr>
          <w:p/>
        </w:tc>
      </w:tr>
      <w:tr>
        <w:tc>
          <w:tcPr>
            <w:tcW w:type="dxa" w:w="960"/>
          </w:tcPr>
          <w:p>
            <w:r>
              <w:t>国际组织实习</w:t>
            </w:r>
          </w:p>
        </w:tc>
        <w:tc>
          <w:tcPr>
            <w:tcW w:type="dxa" w:w="960"/>
          </w:tcPr>
          <w:p>
            <w:r>
              <w:t>10</w:t>
            </w:r>
          </w:p>
        </w:tc>
        <w:tc>
          <w:tcPr>
            <w:tcW w:type="dxa" w:w="960"/>
          </w:tcPr>
          <w:p>
            <w:r/>
          </w:p>
        </w:tc>
        <w:tc>
          <w:tcPr>
            <w:tcW w:type="dxa" w:w="960"/>
          </w:tcPr>
          <w:p>
            <w:r/>
          </w:p>
        </w:tc>
        <w:tc>
          <w:tcPr>
            <w:tcW w:type="dxa" w:w="960"/>
          </w:tcPr>
          <w:p>
            <w:r>
              <w:t>10</w:t>
            </w:r>
          </w:p>
        </w:tc>
        <w:tc>
          <w:tcPr>
            <w:tcW w:type="dxa" w:w="960"/>
          </w:tcPr>
          <w:p>
            <w:r>
              <w:t>须持有相关国际组织颁发的实习证书/证明（非实训，不少于3个月）。</w:t>
            </w:r>
          </w:p>
        </w:tc>
        <w:tc>
          <w:tcPr>
            <w:tcW w:type="dxa" w:w="960"/>
          </w:tcPr>
          <w:p/>
        </w:tc>
        <w:tc>
          <w:tcPr>
            <w:tcW w:type="dxa" w:w="960"/>
          </w:tcPr>
          <w:p/>
        </w:tc>
        <w:tc>
          <w:tcPr>
            <w:tcW w:type="dxa" w:w="960"/>
          </w:tcPr>
          <w:p/>
        </w:tc>
      </w:tr>
      <w:tr>
        <w:tc>
          <w:tcPr>
            <w:tcW w:type="dxa" w:w="960"/>
          </w:tcPr>
          <w:p>
            <w:r>
              <w:t>学生荣誉称号</w:t>
            </w:r>
          </w:p>
        </w:tc>
        <w:tc>
          <w:tcPr>
            <w:tcW w:type="dxa" w:w="960"/>
          </w:tcPr>
          <w:p>
            <w:r>
              <w:t>5</w:t>
            </w:r>
          </w:p>
        </w:tc>
        <w:tc>
          <w:tcPr>
            <w:tcW w:type="dxa" w:w="960"/>
          </w:tcPr>
          <w:p>
            <w:r>
              <w:t>各级荣誉称号</w:t>
            </w:r>
          </w:p>
        </w:tc>
        <w:tc>
          <w:tcPr>
            <w:tcW w:type="dxa" w:w="960"/>
          </w:tcPr>
          <w:p>
            <w:r>
              <w:t>国家级</w:t>
            </w:r>
          </w:p>
        </w:tc>
        <w:tc>
          <w:tcPr>
            <w:tcW w:type="dxa" w:w="960"/>
          </w:tcPr>
          <w:p>
            <w:r>
              <w:t>5</w:t>
            </w:r>
          </w:p>
        </w:tc>
        <w:tc>
          <w:tcPr>
            <w:tcW w:type="dxa" w:w="960"/>
          </w:tcPr>
          <w:p>
            <w:r>
              <w:t>获全国十大杰出青年、中国青年五四奖章、中国大学生年度人物、中国大学生自强之星荣誉称号。</w:t>
            </w:r>
          </w:p>
        </w:tc>
        <w:tc>
          <w:tcPr>
            <w:tcW w:type="dxa" w:w="960"/>
          </w:tcPr>
          <w:p/>
        </w:tc>
        <w:tc>
          <w:tcPr>
            <w:tcW w:type="dxa" w:w="960"/>
          </w:tcPr>
          <w:p/>
        </w:tc>
        <w:tc>
          <w:tcPr>
            <w:tcW w:type="dxa" w:w="960"/>
          </w:tcPr>
          <w:p/>
        </w:tc>
      </w:tr>
      <w:tr>
        <w:tc>
          <w:tcPr>
            <w:tcW w:type="dxa" w:w="960"/>
          </w:tcPr>
          <w:p>
            <w:r>
              <w:t>省级</w:t>
            </w:r>
          </w:p>
        </w:tc>
        <w:tc>
          <w:tcPr>
            <w:tcW w:type="dxa" w:w="960"/>
          </w:tcPr>
          <w:p>
            <w:r>
              <w:t>3</w:t>
            </w:r>
          </w:p>
        </w:tc>
        <w:tc>
          <w:tcPr>
            <w:tcW w:type="dxa" w:w="960"/>
          </w:tcPr>
          <w:p>
            <w:r>
              <w:t>获省三好学生、省优秀学生干部、省优秀共青团员荣誉称号。</w:t>
            </w: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校级</w:t>
            </w:r>
          </w:p>
        </w:tc>
        <w:tc>
          <w:tcPr>
            <w:tcW w:type="dxa" w:w="960"/>
          </w:tcPr>
          <w:p>
            <w:r>
              <w:t>1</w:t>
            </w:r>
          </w:p>
        </w:tc>
        <w:tc>
          <w:tcPr>
            <w:tcW w:type="dxa" w:w="960"/>
          </w:tcPr>
          <w:p>
            <w:r>
              <w:t>获校三好学生标兵称号。</w:t>
            </w:r>
          </w:p>
        </w:tc>
        <w:tc>
          <w:tcPr>
            <w:tcW w:type="dxa" w:w="960"/>
          </w:tcPr>
          <w:p/>
        </w:tc>
        <w:tc>
          <w:tcPr>
            <w:tcW w:type="dxa" w:w="960"/>
          </w:tcPr>
          <w:p/>
        </w:tc>
        <w:tc>
          <w:tcPr>
            <w:tcW w:type="dxa" w:w="960"/>
          </w:tcPr>
          <w:p/>
        </w:tc>
        <w:tc>
          <w:tcPr>
            <w:tcW w:type="dxa" w:w="960"/>
          </w:tcPr>
          <w:p/>
        </w:tc>
        <w:tc>
          <w:tcPr>
            <w:tcW w:type="dxa" w:w="960"/>
          </w:tcPr>
          <w:p/>
        </w:tc>
        <w:tc>
          <w:tcPr>
            <w:tcW w:type="dxa" w:w="960"/>
          </w:tcPr>
          <w:p/>
        </w:tc>
      </w:tr>
    </w:tbl>
    <w:p>
      <w:r>
        <w:t>说明：</w:t>
      </w:r>
    </w:p>
    <w:p>
      <w:r>
        <w:t>1.学生所获成果应为大学在读期间获得，且完成单位为江苏大学。成果截止日期为申请表提交学院时间。</w:t>
      </w:r>
    </w:p>
    <w:p>
      <w:r>
        <w:t>2.论文发表所涉刊物等级以我校科技处认定刊物等级为准。仅有录用通知未见刊不计分。</w:t>
      </w:r>
    </w:p>
    <w:p>
      <w:r>
        <w:t>3.一项成果多次获奖以最高分计；学生在二级指标某一方面中有多项加分情况时，得分不超过二级指标总分值。</w:t>
      </w:r>
    </w:p>
    <w:p>
      <w:r>
        <w:t>4.参加志愿服务由团委认定；国际组织实习由国际组织人才学院认定。</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