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学院关于2027届拟推免生竞赛获奖、科研论文、发明专利审核鉴定意见的公示</w:t>
      </w:r>
    </w:p>
    <w:p>
      <w:r>
        <w:t>根据学校文件要求，对申请2027届推免资格学生的竞赛获奖、科研论文和发明专利进行审核鉴定，意见如下：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符合发展素质要求的竞赛奖项、科研论文和发明专利情况明细</w:t>
            </w:r>
          </w:p>
        </w:tc>
        <w:tc>
          <w:tcPr>
            <w:tcW w:type="dxa" w:w="1728"/>
          </w:tcPr>
          <w:p>
            <w:r>
              <w:t>得分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赵雨康</w:t>
            </w:r>
          </w:p>
        </w:tc>
        <w:tc>
          <w:tcPr>
            <w:tcW w:type="dxa" w:w="1728"/>
          </w:tcPr>
          <w:p>
            <w:r>
              <w:t>2300460235</w:t>
            </w:r>
          </w:p>
        </w:tc>
        <w:tc>
          <w:tcPr>
            <w:tcW w:type="dxa" w:w="1728"/>
          </w:tcPr>
          <w:p>
            <w:r>
              <w:t>2024年第十届全国大学生物理实验竞赛国赛三等奖（共3人，排名第二）</w:t>
            </w:r>
          </w:p>
        </w:tc>
        <w:tc>
          <w:tcPr>
            <w:tcW w:type="dxa" w:w="1728"/>
          </w:tcPr>
          <w:p>
            <w:r>
              <w:t>0.9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邓文鋆</w:t>
            </w:r>
          </w:p>
        </w:tc>
        <w:tc>
          <w:tcPr>
            <w:tcW w:type="dxa" w:w="1728"/>
          </w:tcPr>
          <w:p>
            <w:r>
              <w:t>2300610208</w:t>
            </w:r>
          </w:p>
        </w:tc>
        <w:tc>
          <w:tcPr>
            <w:tcW w:type="dxa" w:w="1728"/>
          </w:tcPr>
          <w:p>
            <w:r>
              <w:t>《Dual stage crystallization of antimony selenosulfide via EDTA-Na for efficient thin film solar cells》发表于《Solar Energy》315（2026）114741，一作，中科院2区</w:t>
            </w:r>
          </w:p>
        </w:tc>
        <w:tc>
          <w:tcPr>
            <w:tcW w:type="dxa" w:w="1728"/>
          </w:tcPr>
          <w:p>
            <w:r>
              <w:t>14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谷媛媛</w:t>
            </w:r>
          </w:p>
        </w:tc>
        <w:tc>
          <w:tcPr>
            <w:tcW w:type="dxa" w:w="1728"/>
          </w:tcPr>
          <w:p>
            <w:r>
              <w:t>2301150101</w:t>
            </w:r>
          </w:p>
        </w:tc>
        <w:tc>
          <w:tcPr>
            <w:tcW w:type="dxa" w:w="1728"/>
          </w:tcPr>
          <w:p>
            <w:r>
              <w:t>第十九届“挑战杯”全国大学生课外学术科技作品竞赛“人工智能+”专项赛应用赛一等奖（共10人，排名第一）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唐箭</w:t>
            </w:r>
          </w:p>
        </w:tc>
        <w:tc>
          <w:tcPr>
            <w:tcW w:type="dxa" w:w="1728"/>
          </w:tcPr>
          <w:p>
            <w:r>
              <w:t>2301150121</w:t>
            </w:r>
          </w:p>
        </w:tc>
        <w:tc>
          <w:tcPr>
            <w:tcW w:type="dxa" w:w="1728"/>
          </w:tcPr>
          <w:p>
            <w:r>
              <w:t>第十九届“挑战杯”全国大学生课外学术科技作品竞赛“人工智能+”专项赛应用赛一等奖（共10人，排名第四）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</w:tbl>
    <w:p>
      <w:r>
        <w:t>经审核答辩，以上同学不存在抄袭、造假、冒名及有名无实等情况，得分符合《推免生发展素质评价分值设置表》计分要求。特此鉴定。</w:t>
      </w:r>
    </w:p>
    <w:p>
      <w:r>
        <w:t>鉴定结果公示时间：2026年9月7日—9月9日15:00。若对鉴定结果有异议者，可在公示期间向学院监督小组实名反映，监督电话：0519-86330558；监督邮箱：wdzxf@cczu.edu.cn。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