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现代邮政学院、智慧交通学院 2027年推荐优秀应届本科毕业生免试攻读研究生工作方案</w:t>
      </w:r>
    </w:p>
    <w:p>
      <w:r>
        <w:t>现代邮政学院、智慧交通学院</w:t>
      </w:r>
    </w:p>
    <w:p>
      <w:r>
        <w:t>202 7年推荐优秀应届本科毕业生免试攻读研究生工作方案</w:t>
      </w:r>
    </w:p>
    <w:p>
      <w:r>
        <w:t>根据教育部和学校相关文件精神，结合学院实际情况，经学院党政联席会议审议，特制定本工作方案，用于开展2027届优秀应届本科毕业生免试攻读研究生（以下简称“推免生”）的推荐工作。</w:t>
      </w:r>
    </w:p>
    <w:p>
      <w:r>
        <w:t>一、推免工作小组</w:t>
      </w:r>
    </w:p>
    <w:p>
      <w:r>
        <w:t>组长：张学军、胡学忠</w:t>
      </w:r>
    </w:p>
    <w:p>
      <w:r>
        <w:t>副组长：丁飞、杜月林、王晓玲</w:t>
      </w:r>
    </w:p>
    <w:p>
      <w:r>
        <w:t>成员：甘婧、毕辉、李炜卓、郑乐、吴瑶</w:t>
      </w:r>
    </w:p>
    <w:p>
      <w:r>
        <w:t>秘书：李洁、经素</w:t>
      </w:r>
    </w:p>
    <w:p>
      <w:r>
        <w:t>二、推免资格</w:t>
      </w:r>
    </w:p>
    <w:p>
      <w:r>
        <w:t>（1）根据《南京邮电大学推荐优秀应届本科毕业生免试攻读研究生管理办法（修订）》（校发〔2025〕7号）确定推免资格;</w:t>
      </w:r>
    </w:p>
    <w:p>
      <w:r>
        <w:t>（2）被推荐前后，必修课或限制性选修课有未通过课程的，取消推免资格。</w:t>
      </w:r>
    </w:p>
    <w:p>
      <w:r>
        <w:t>三、排名方案</w:t>
      </w:r>
    </w:p>
    <w:p>
      <w:r>
        <w:t>学生依据学校推荐条件自愿报名，并选择按推荐条件（二）第1款或第2款进行总成绩测算。总成绩由“学习成绩综合分”和“学术能力综合分”两部分构成。学院推免工作小组负责材料审核与答辩组织，按学生所选条款分类计算总成绩并进行排序。学院根据学校分配的各专业推免名额及学院总名额统筹确定推荐名单。</w:t>
      </w:r>
    </w:p>
    <w:p>
      <w:r>
        <w:t>学术能力分计算方法参见附录。</w:t>
      </w:r>
    </w:p>
    <w:p>
      <w:r>
        <w:t>四、成绩计算方法</w:t>
      </w:r>
    </w:p>
    <w:p>
      <w:r>
        <w:t>成绩计算按以下方式执行：</w:t>
      </w:r>
    </w:p>
    <w:p>
      <w:r>
        <w:t>（一）总成绩构成</w:t>
      </w:r>
    </w:p>
    <w:p>
      <w:r>
        <w:t>总成绩包括学习成绩综合分和学术能力综合分两部分：</w:t>
      </w:r>
    </w:p>
    <w:p>
      <w:r>
        <w:t>1.按推荐条件（二）第1款申请的，学习成绩综合分占比90％，学术能力综合分占比10％。</w:t>
      </w:r>
    </w:p>
    <w:p>
      <w:r>
        <w:t>2.按推荐条件（二）第2款申请的，学习成绩综合分占比50％，学术能力综合分占比50％。</w:t>
      </w:r>
    </w:p>
    <w:p>
      <w:r>
        <w:t>（二）综合分计算方法</w:t>
      </w:r>
    </w:p>
    <w:p>
      <w:r>
        <w:t>1.学生学习成绩综合分最高分者为100分（保留两位小数，四舍五入），计算公式如下：</w:t>
      </w:r>
    </w:p>
    <w:p>
      <w:r>
        <w:t>学生学习成绩综合分=（该生总平均学分绩点÷该生所在专业推免生中最高总平均学分绩点）× 100</w:t>
      </w:r>
    </w:p>
    <w:p>
      <w:r>
        <w:t>2.学生学术能力综合分最高分者为100分（保留两位小数，四舍五入），具体计算方式如下：</w:t>
      </w:r>
    </w:p>
    <w:p>
      <w:r>
        <w:t>（1）按推荐条件（二）第1款申请的：</w:t>
      </w:r>
    </w:p>
    <w:p>
      <w:r>
        <w:t>学生学术能力综合分=（该生学术能力分总和÷该生所在专业此类推免生学术能力分总和最高分）× 100</w:t>
      </w:r>
    </w:p>
    <w:p>
      <w:r>
        <w:t>（2）按推荐条件（二）第2款申请的：</w:t>
      </w:r>
    </w:p>
    <w:p>
      <w:r>
        <w:t>学生学术能力综合分=（该生学术能力分总和÷学院此类推免生学术能力分总和最高分）× 100</w:t>
      </w:r>
    </w:p>
    <w:p>
      <w:r>
        <w:t>特别说明：学生总平均学分绩点以课程首次成绩计算绩点。</w:t>
      </w:r>
    </w:p>
    <w:p>
      <w:r>
        <w:t>五、推免生名单确定</w:t>
      </w:r>
    </w:p>
    <w:p>
      <w:r>
        <w:t>学院推免工作小组按总成绩从高到低排序（含备选学生）确定推荐名单。符合学校其他推免规定需学院推荐或遴选的，由推免工作小组依据相关规定作出决定。</w:t>
      </w:r>
    </w:p>
    <w:p>
      <w:r>
        <w:t>六、其他</w:t>
      </w:r>
    </w:p>
    <w:p>
      <w:r>
        <w:t>本方案未尽事宜，由学院推免工作小组负责解释。</w:t>
      </w:r>
    </w:p>
    <w:p>
      <w:r>
        <w:t>现代邮政学院、智慧交通学院</w:t>
      </w:r>
    </w:p>
    <w:p>
      <w:r>
        <w:t>202 6年9月1日</w:t>
      </w:r>
    </w:p>
    <w:p>
      <w:r>
        <w:t>附录：现代邮政学院、智慧交通学院推荐优秀应届本科毕业生免试攻读研究生学术能力分计算细则</w:t>
      </w:r>
    </w:p>
    <w:p>
      <w:r>
        <w:t>1.学术竞赛</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学术竞赛计分方法</w:t>
            </w:r>
          </w:p>
        </w:tc>
        <w:tc>
          <w:tcPr>
            <w:tcW w:type="dxa" w:w="1440"/>
          </w:tcPr>
          <w:p/>
        </w:tc>
        <w:tc>
          <w:tcPr>
            <w:tcW w:type="dxa" w:w="1440"/>
          </w:tcPr>
          <w:p/>
        </w:tc>
        <w:tc>
          <w:tcPr>
            <w:tcW w:type="dxa" w:w="1440"/>
          </w:tcPr>
          <w:p/>
        </w:tc>
        <w:tc>
          <w:tcPr>
            <w:tcW w:type="dxa" w:w="1440"/>
          </w:tcPr>
          <w:p/>
        </w:tc>
        <w:tc>
          <w:tcPr>
            <w:tcW w:type="dxa" w:w="1440"/>
          </w:tcPr>
          <w:p/>
        </w:tc>
      </w:tr>
      <w:tr>
        <w:tc>
          <w:tcPr>
            <w:tcW w:type="dxa" w:w="1440"/>
          </w:tcPr>
          <w:p>
            <w:r>
              <w:t>序号</w:t>
            </w:r>
          </w:p>
        </w:tc>
        <w:tc>
          <w:tcPr>
            <w:tcW w:type="dxa" w:w="1440"/>
          </w:tcPr>
          <w:p>
            <w:r>
              <w:t>竞赛分类</w:t>
            </w:r>
          </w:p>
        </w:tc>
        <w:tc>
          <w:tcPr>
            <w:tcW w:type="dxa" w:w="1440"/>
          </w:tcPr>
          <w:p>
            <w:r>
              <w:t>国家级一等奖</w:t>
            </w:r>
          </w:p>
        </w:tc>
        <w:tc>
          <w:tcPr>
            <w:tcW w:type="dxa" w:w="1440"/>
          </w:tcPr>
          <w:p>
            <w:r>
              <w:t>国家级二等奖</w:t>
            </w:r>
          </w:p>
        </w:tc>
        <w:tc>
          <w:tcPr>
            <w:tcW w:type="dxa" w:w="1440"/>
          </w:tcPr>
          <w:p>
            <w:r>
              <w:t>国家级三等奖</w:t>
            </w:r>
          </w:p>
        </w:tc>
        <w:tc>
          <w:tcPr>
            <w:tcW w:type="dxa" w:w="1440"/>
          </w:tcPr>
          <w:p>
            <w:r>
              <w:t>权重</w:t>
            </w:r>
          </w:p>
        </w:tc>
      </w:tr>
      <w:tr>
        <w:tc>
          <w:tcPr>
            <w:tcW w:type="dxa" w:w="1440"/>
          </w:tcPr>
          <w:p>
            <w:r>
              <w:t>1</w:t>
            </w:r>
          </w:p>
        </w:tc>
        <w:tc>
          <w:tcPr>
            <w:tcW w:type="dxa" w:w="1440"/>
          </w:tcPr>
          <w:p>
            <w:r>
              <w:t>A</w:t>
            </w:r>
          </w:p>
        </w:tc>
        <w:tc>
          <w:tcPr>
            <w:tcW w:type="dxa" w:w="1440"/>
          </w:tcPr>
          <w:p>
            <w:r>
              <w:t>8</w:t>
            </w:r>
          </w:p>
        </w:tc>
        <w:tc>
          <w:tcPr>
            <w:tcW w:type="dxa" w:w="1440"/>
          </w:tcPr>
          <w:p>
            <w:r>
              <w:t>6</w:t>
            </w:r>
          </w:p>
        </w:tc>
        <w:tc>
          <w:tcPr>
            <w:tcW w:type="dxa" w:w="1440"/>
          </w:tcPr>
          <w:p>
            <w:r>
              <w:t>4</w:t>
            </w:r>
          </w:p>
        </w:tc>
        <w:tc>
          <w:tcPr>
            <w:tcW w:type="dxa" w:w="1440"/>
          </w:tcPr>
          <w:p>
            <w:r>
              <w:t>2.0</w:t>
            </w:r>
          </w:p>
        </w:tc>
      </w:tr>
      <w:tr>
        <w:tc>
          <w:tcPr>
            <w:tcW w:type="dxa" w:w="1440"/>
          </w:tcPr>
          <w:p>
            <w:r>
              <w:t>2</w:t>
            </w:r>
          </w:p>
        </w:tc>
        <w:tc>
          <w:tcPr>
            <w:tcW w:type="dxa" w:w="1440"/>
          </w:tcPr>
          <w:p>
            <w:r>
              <w:t>B</w:t>
            </w:r>
          </w:p>
        </w:tc>
        <w:tc>
          <w:tcPr>
            <w:tcW w:type="dxa" w:w="1440"/>
          </w:tcPr>
          <w:p>
            <w:r>
              <w:t>8</w:t>
            </w:r>
          </w:p>
        </w:tc>
        <w:tc>
          <w:tcPr>
            <w:tcW w:type="dxa" w:w="1440"/>
          </w:tcPr>
          <w:p>
            <w:r>
              <w:t>6</w:t>
            </w:r>
          </w:p>
        </w:tc>
        <w:tc>
          <w:tcPr>
            <w:tcW w:type="dxa" w:w="1440"/>
          </w:tcPr>
          <w:p>
            <w:r>
              <w:t>4</w:t>
            </w:r>
          </w:p>
        </w:tc>
        <w:tc>
          <w:tcPr>
            <w:tcW w:type="dxa" w:w="1440"/>
          </w:tcPr>
          <w:p>
            <w:r>
              <w:t>1.5</w:t>
            </w:r>
          </w:p>
        </w:tc>
      </w:tr>
      <w:tr>
        <w:tc>
          <w:tcPr>
            <w:tcW w:type="dxa" w:w="1440"/>
          </w:tcPr>
          <w:p>
            <w:r>
              <w:t>3</w:t>
            </w:r>
          </w:p>
        </w:tc>
        <w:tc>
          <w:tcPr>
            <w:tcW w:type="dxa" w:w="1440"/>
          </w:tcPr>
          <w:p>
            <w:r>
              <w:t>C</w:t>
            </w:r>
          </w:p>
        </w:tc>
        <w:tc>
          <w:tcPr>
            <w:tcW w:type="dxa" w:w="1440"/>
          </w:tcPr>
          <w:p>
            <w:r>
              <w:t>8</w:t>
            </w:r>
          </w:p>
        </w:tc>
        <w:tc>
          <w:tcPr>
            <w:tcW w:type="dxa" w:w="1440"/>
          </w:tcPr>
          <w:p>
            <w:r>
              <w:t>6</w:t>
            </w:r>
          </w:p>
        </w:tc>
        <w:tc>
          <w:tcPr>
            <w:tcW w:type="dxa" w:w="1440"/>
          </w:tcPr>
          <w:p>
            <w:r>
              <w:t>4</w:t>
            </w:r>
          </w:p>
        </w:tc>
        <w:tc>
          <w:tcPr>
            <w:tcW w:type="dxa" w:w="1440"/>
          </w:tcPr>
          <w:p>
            <w:r>
              <w:t>1.0</w:t>
            </w:r>
          </w:p>
        </w:tc>
      </w:tr>
    </w:tbl>
    <w:p>
      <w:r>
        <w:t>注：</w:t>
      </w:r>
    </w:p>
    <w:p>
      <w:r>
        <w:t>（1）竞赛分类依据《南京邮电大学大学生创新创业竞赛项目认定及分类目录（修订）》（校教发〔2025〕1号）执行；</w:t>
      </w:r>
    </w:p>
    <w:p>
      <w:r>
        <w:t>（2）若推免工作开展时国赛结果未公布，可根据省级竞赛结果及国赛评奖规则，由学院推免工作小组认定国家级获奖等级；</w:t>
      </w:r>
    </w:p>
    <w:p>
      <w:r>
        <w:t>（3）美国大学生数学建模大赛Honorable Mention视同国家级三等奖，Meritorious Winner视同国家级二等奖，Finalist、Outstanding Winner视同国家级一等奖；</w:t>
      </w:r>
    </w:p>
    <w:p>
      <w:r>
        <w:t>（4）主持结项的国家级大学生STITP项目视同C类国家级二等奖，权重0.5；</w:t>
      </w:r>
    </w:p>
    <w:p>
      <w:r>
        <w:t>主持结项的省级大学生STITP项目视同C类国家级三等奖，权重0.5；</w:t>
      </w:r>
    </w:p>
    <w:p>
      <w:r>
        <w:t>（5）获奖成员得分按照排名权重系数表计算，某项学术竞赛得分=分数×权重。</w:t>
      </w:r>
    </w:p>
    <w:p>
      <w:r>
        <w:t>个人排名权重系数表</w:t>
      </w:r>
    </w:p>
    <w:tbl>
      <w:tblPr>
        <w:tblStyle w:val="TableGrid"/>
        <w:tblW w:type="auto" w:w="0"/>
        <w:tblLook w:firstColumn="1" w:firstRow="1" w:lastColumn="0" w:lastRow="0" w:noHBand="0" w:noVBand="1" w:val="04A0"/>
      </w:tblPr>
      <w:tblGrid>
        <w:gridCol w:w="864"/>
        <w:gridCol w:w="864"/>
        <w:gridCol w:w="864"/>
        <w:gridCol w:w="864"/>
        <w:gridCol w:w="864"/>
        <w:gridCol w:w="864"/>
        <w:gridCol w:w="864"/>
        <w:gridCol w:w="864"/>
        <w:gridCol w:w="864"/>
        <w:gridCol w:w="864"/>
      </w:tblGrid>
      <w:tr>
        <w:tc>
          <w:tcPr>
            <w:tcW w:type="dxa" w:w="864"/>
          </w:tcPr>
          <w:p>
            <w:r>
              <w:t>获奖人排名</w:t>
            </w:r>
          </w:p>
        </w:tc>
        <w:tc>
          <w:tcPr>
            <w:tcW w:type="dxa" w:w="864"/>
          </w:tcPr>
          <w:p>
            <w:r>
              <w:t>1</w:t>
            </w:r>
          </w:p>
        </w:tc>
        <w:tc>
          <w:tcPr>
            <w:tcW w:type="dxa" w:w="864"/>
          </w:tcPr>
          <w:p>
            <w:r>
              <w:t>2</w:t>
            </w:r>
          </w:p>
        </w:tc>
        <w:tc>
          <w:tcPr>
            <w:tcW w:type="dxa" w:w="864"/>
          </w:tcPr>
          <w:p>
            <w:r>
              <w:t>3</w:t>
            </w:r>
          </w:p>
        </w:tc>
        <w:tc>
          <w:tcPr>
            <w:tcW w:type="dxa" w:w="864"/>
          </w:tcPr>
          <w:p>
            <w:r>
              <w:t>4</w:t>
            </w:r>
          </w:p>
        </w:tc>
        <w:tc>
          <w:tcPr>
            <w:tcW w:type="dxa" w:w="864"/>
          </w:tcPr>
          <w:p>
            <w:r>
              <w:t>5</w:t>
            </w:r>
          </w:p>
        </w:tc>
        <w:tc>
          <w:tcPr>
            <w:tcW w:type="dxa" w:w="864"/>
          </w:tcPr>
          <w:p>
            <w:r>
              <w:t>6</w:t>
            </w:r>
          </w:p>
        </w:tc>
        <w:tc>
          <w:tcPr>
            <w:tcW w:type="dxa" w:w="864"/>
          </w:tcPr>
          <w:p>
            <w:r>
              <w:t>7</w:t>
            </w:r>
          </w:p>
        </w:tc>
        <w:tc>
          <w:tcPr>
            <w:tcW w:type="dxa" w:w="864"/>
          </w:tcPr>
          <w:p>
            <w:r>
              <w:t>8</w:t>
            </w:r>
          </w:p>
        </w:tc>
        <w:tc>
          <w:tcPr>
            <w:tcW w:type="dxa" w:w="864"/>
          </w:tcPr>
          <w:p>
            <w:r>
              <w:t>其他</w:t>
            </w:r>
          </w:p>
        </w:tc>
      </w:tr>
      <w:tr>
        <w:tc>
          <w:tcPr>
            <w:tcW w:type="dxa" w:w="864"/>
          </w:tcPr>
          <w:p>
            <w:r>
              <w:t>系数</w:t>
            </w:r>
          </w:p>
        </w:tc>
        <w:tc>
          <w:tcPr>
            <w:tcW w:type="dxa" w:w="864"/>
          </w:tcPr>
          <w:p>
            <w:r>
              <w:t>1.00</w:t>
            </w:r>
          </w:p>
        </w:tc>
        <w:tc>
          <w:tcPr>
            <w:tcW w:type="dxa" w:w="864"/>
          </w:tcPr>
          <w:p>
            <w:r>
              <w:t>0.80</w:t>
            </w:r>
          </w:p>
        </w:tc>
        <w:tc>
          <w:tcPr>
            <w:tcW w:type="dxa" w:w="864"/>
          </w:tcPr>
          <w:p>
            <w:r>
              <w:t>0.70</w:t>
            </w:r>
          </w:p>
        </w:tc>
        <w:tc>
          <w:tcPr>
            <w:tcW w:type="dxa" w:w="864"/>
          </w:tcPr>
          <w:p>
            <w:r>
              <w:t>0.60</w:t>
            </w:r>
          </w:p>
        </w:tc>
        <w:tc>
          <w:tcPr>
            <w:tcW w:type="dxa" w:w="864"/>
          </w:tcPr>
          <w:p>
            <w:r>
              <w:t>0.50</w:t>
            </w:r>
          </w:p>
        </w:tc>
        <w:tc>
          <w:tcPr>
            <w:tcW w:type="dxa" w:w="864"/>
          </w:tcPr>
          <w:p>
            <w:r>
              <w:t>0.40</w:t>
            </w:r>
          </w:p>
        </w:tc>
        <w:tc>
          <w:tcPr>
            <w:tcW w:type="dxa" w:w="864"/>
          </w:tcPr>
          <w:p>
            <w:r>
              <w:t>0.40</w:t>
            </w:r>
          </w:p>
        </w:tc>
        <w:tc>
          <w:tcPr>
            <w:tcW w:type="dxa" w:w="864"/>
          </w:tcPr>
          <w:p>
            <w:r>
              <w:t>0.40</w:t>
            </w:r>
          </w:p>
        </w:tc>
        <w:tc>
          <w:tcPr>
            <w:tcW w:type="dxa" w:w="864"/>
          </w:tcPr>
          <w:p>
            <w:r>
              <w:t>0.20</w:t>
            </w:r>
          </w:p>
        </w:tc>
      </w:tr>
    </w:tbl>
    <w:p>
      <w:r>
        <w:t>2.科研论文：</w:t>
      </w:r>
    </w:p>
    <w:tbl>
      <w:tblPr>
        <w:tblStyle w:val="TableGrid"/>
        <w:tblW w:type="auto" w:w="0"/>
        <w:tblLook w:firstColumn="1" w:firstRow="1" w:lastColumn="0" w:lastRow="0" w:noHBand="0" w:noVBand="1" w:val="04A0"/>
      </w:tblPr>
      <w:tblGrid>
        <w:gridCol w:w="2880"/>
        <w:gridCol w:w="2880"/>
        <w:gridCol w:w="2880"/>
      </w:tblGrid>
      <w:tr>
        <w:tc>
          <w:tcPr>
            <w:tcW w:type="dxa" w:w="2880"/>
          </w:tcPr>
          <w:p>
            <w:r>
              <w:t>作者排名</w:t>
            </w:r>
          </w:p>
        </w:tc>
        <w:tc>
          <w:tcPr>
            <w:tcW w:type="dxa" w:w="2880"/>
          </w:tcPr>
          <w:p>
            <w:r>
              <w:t>《南京邮电大学高质量学术期刊目录》</w:t>
            </w:r>
          </w:p>
        </w:tc>
        <w:tc>
          <w:tcPr>
            <w:tcW w:type="dxa" w:w="2880"/>
          </w:tcPr>
          <w:p>
            <w:r>
              <w:t>计分</w:t>
            </w:r>
          </w:p>
        </w:tc>
      </w:tr>
      <w:tr>
        <w:tc>
          <w:tcPr>
            <w:tcW w:type="dxa" w:w="2880"/>
          </w:tcPr>
          <w:p>
            <w:r>
              <w:t>独立或第一作者</w:t>
            </w:r>
          </w:p>
        </w:tc>
        <w:tc>
          <w:tcPr>
            <w:tcW w:type="dxa" w:w="2880"/>
          </w:tcPr>
          <w:p>
            <w:r>
              <w:t>A类1级</w:t>
            </w:r>
          </w:p>
        </w:tc>
        <w:tc>
          <w:tcPr>
            <w:tcW w:type="dxa" w:w="2880"/>
          </w:tcPr>
          <w:p>
            <w:r>
              <w:t>20</w:t>
            </w:r>
          </w:p>
        </w:tc>
      </w:tr>
      <w:tr>
        <w:tc>
          <w:tcPr>
            <w:tcW w:type="dxa" w:w="2880"/>
          </w:tcPr>
          <w:p>
            <w:r>
              <w:t>独立或第一作者</w:t>
            </w:r>
          </w:p>
        </w:tc>
        <w:tc>
          <w:tcPr>
            <w:tcW w:type="dxa" w:w="2880"/>
          </w:tcPr>
          <w:p>
            <w:r>
              <w:t>A类2级</w:t>
            </w:r>
          </w:p>
        </w:tc>
        <w:tc>
          <w:tcPr>
            <w:tcW w:type="dxa" w:w="2880"/>
          </w:tcPr>
          <w:p>
            <w:r>
              <w:t>15</w:t>
            </w:r>
          </w:p>
        </w:tc>
      </w:tr>
      <w:tr>
        <w:tc>
          <w:tcPr>
            <w:tcW w:type="dxa" w:w="2880"/>
          </w:tcPr>
          <w:p>
            <w:r>
              <w:t>独立或第一作者</w:t>
            </w:r>
          </w:p>
        </w:tc>
        <w:tc>
          <w:tcPr>
            <w:tcW w:type="dxa" w:w="2880"/>
          </w:tcPr>
          <w:p>
            <w:r>
              <w:t>A类3级</w:t>
            </w:r>
          </w:p>
        </w:tc>
        <w:tc>
          <w:tcPr>
            <w:tcW w:type="dxa" w:w="2880"/>
          </w:tcPr>
          <w:p>
            <w:r>
              <w:t>10</w:t>
            </w:r>
          </w:p>
        </w:tc>
      </w:tr>
      <w:tr>
        <w:tc>
          <w:tcPr>
            <w:tcW w:type="dxa" w:w="2880"/>
          </w:tcPr>
          <w:p>
            <w:r>
              <w:t>独立或第一作者</w:t>
            </w:r>
          </w:p>
        </w:tc>
        <w:tc>
          <w:tcPr>
            <w:tcW w:type="dxa" w:w="2880"/>
          </w:tcPr>
          <w:p>
            <w:r>
              <w:t>B类1级</w:t>
            </w:r>
          </w:p>
        </w:tc>
        <w:tc>
          <w:tcPr>
            <w:tcW w:type="dxa" w:w="2880"/>
          </w:tcPr>
          <w:p>
            <w:r>
              <w:t>8</w:t>
            </w:r>
          </w:p>
        </w:tc>
      </w:tr>
      <w:tr>
        <w:tc>
          <w:tcPr>
            <w:tcW w:type="dxa" w:w="2880"/>
          </w:tcPr>
          <w:p>
            <w:r>
              <w:t>独立或第一作者</w:t>
            </w:r>
          </w:p>
        </w:tc>
        <w:tc>
          <w:tcPr>
            <w:tcW w:type="dxa" w:w="2880"/>
          </w:tcPr>
          <w:p>
            <w:r>
              <w:t>B类2级</w:t>
            </w:r>
          </w:p>
        </w:tc>
        <w:tc>
          <w:tcPr>
            <w:tcW w:type="dxa" w:w="2880"/>
          </w:tcPr>
          <w:p>
            <w:r>
              <w:t>5</w:t>
            </w:r>
          </w:p>
        </w:tc>
      </w:tr>
    </w:tbl>
    <w:p>
      <w:r>
        <w:t>注：仅计独立作者或第一作者发表且与专业相关的科研论文。学院推免工作小组将通过材料审核与答辩方式对论文的专业相关性和学术性进行认定。专业不相关、学术性不足或存在学术不端行为的论文不予计分。</w:t>
      </w:r>
    </w:p>
    <w:p>
      <w:r>
        <w:t>3.专利成果：</w:t>
      </w:r>
    </w:p>
    <w:p>
      <w:r>
        <w:t>独立或第一发明人获得国家发明专利授权的，每项计5分，授权专利成果得分累计不超过10分。</w:t>
      </w:r>
    </w:p>
    <w:p>
      <w:r>
        <w:t>— 4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