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外国语学院2022年推荐优秀应届本科毕业生免试攻读研究生工作方案</w:t>
      </w:r>
    </w:p>
    <w:p>
      <w:r>
        <w:t>根据教育部和学校相关文件精神，经学院党政联席会议研究决定，制定我院推荐2022年优秀应届本科毕业生免试攻读研究生（以下简称“推免生”）工作方案。</w:t>
      </w:r>
    </w:p>
    <w:p>
      <w:r>
        <w:t>一、推免工作小组</w:t>
      </w:r>
    </w:p>
    <w:p>
      <w:r>
        <w:t>组长：袁周敏、陈晓波</w:t>
      </w:r>
    </w:p>
    <w:p>
      <w:r>
        <w:t>副组长：陈琳、臧庆、徐欣娅</w:t>
      </w:r>
    </w:p>
    <w:p>
      <w:r>
        <w:t>成员：胡慧勇、陶李春、于秋芳、蒋丽婷</w:t>
      </w:r>
    </w:p>
    <w:p>
      <w:r>
        <w:t>秘书：邓海燕</w:t>
      </w:r>
    </w:p>
    <w:p>
      <w:r>
        <w:t>二、推免资格</w:t>
      </w:r>
    </w:p>
    <w:p>
      <w:r>
        <w:t>申请免试推荐资格的学生需满足《南京邮电大学推荐优秀应届本科毕业生免试攻读研究生管理办法》（修订）（校发〔2021〕6号）中的推荐条件。根据学院情况，补充1点相关说明：第（八）项第2条，符号推荐条件第（二）条第1款，被推荐前后，必修课或限制性选修课考试出现不及格课程的，补考通过后认定为及格课程。</w:t>
      </w:r>
    </w:p>
    <w:p>
      <w:r>
        <w:t>三、推荐排名方案</w:t>
      </w:r>
    </w:p>
    <w:p>
      <w:r>
        <w:t>依据学校规定的推荐条件，学生自愿报名，并选择根据推荐条件（二）第1款或第2款测算总成绩，报名学生的总成绩由“学习成绩综合分”和“学术能力分”两项成绩构成，由学院推免工作小组通过材料审核和答辩，根据总成绩对所有报名学生进行统一排名，按照学校分配推免名额，确定推荐名单。</w:t>
      </w:r>
    </w:p>
    <w:p>
      <w:r>
        <w:t>学术能力分计算方法参见附录。</w:t>
      </w:r>
    </w:p>
    <w:p>
      <w:r>
        <w:t>四、排名方法</w:t>
      </w:r>
    </w:p>
    <w:p>
      <w:r>
        <w:t>推免生推荐综合排名方案按照如下方式执行：</w:t>
      </w:r>
    </w:p>
    <w:p>
      <w:r>
        <w:t>（一）推免学生总成绩构成</w:t>
      </w:r>
    </w:p>
    <w:p>
      <w:r>
        <w:t>总成绩由两部分组成：学习成绩综合分和学术能力分。根据《南京邮电大学推荐优秀应届本科毕业生免试攻读研究生管理办法（修订）》（校发〔2021〕6号）推荐条件（二）第1款申请推免资格的学生学习成绩综合分占总评价分比例为85％，学术能力分占总评价分比例为15％；根据推荐条件（二）第2款第一段申请推免资格的学生学习成绩综合分占总评价分比例为50％，学术能力分占总评价分比例为50％。</w:t>
      </w:r>
    </w:p>
    <w:p>
      <w:r>
        <w:t>（二）总成绩计算方法</w:t>
      </w:r>
    </w:p>
    <w:p>
      <w:r>
        <w:t>1.学生学习成绩综合最高分者为100分（精确到小数点后2位，四舍五入），其他学生按比例进行计算，计算方法如下：</w:t>
      </w:r>
    </w:p>
    <w:p>
      <w:r>
        <w:t>某学生智育总学分绩点</w:t>
      </w:r>
    </w:p>
    <w:p>
      <w:r>
        <w:t>学习成绩综合分= ×100</w:t>
      </w:r>
    </w:p>
    <w:p>
      <w:r>
        <w:t>本专业学生智育总学分绩点的最高分</w:t>
      </w:r>
    </w:p>
    <w:p>
      <w:r>
        <w:t>2.学生学术能力分最高分者为100分（精确到小数点后2位，四舍五入），其他学生按比例进行计算，计算方法如下：</w:t>
      </w:r>
    </w:p>
    <w:p>
      <w:r>
        <w:t>某学生能力分总和</w:t>
      </w:r>
    </w:p>
    <w:p>
      <w:r>
        <w:t>学习成绩综合分= ×100</w:t>
      </w:r>
    </w:p>
    <w:p>
      <w:r>
        <w:t>参加推免报名学生能力分的最高分</w:t>
      </w:r>
    </w:p>
    <w:p>
      <w:r>
        <w:t>五、推免生名单确定</w:t>
      </w:r>
    </w:p>
    <w:p>
      <w:r>
        <w:t>学院推免工作小组按照学生（包括备选）的总成绩从高分到低分确定名单。符合学校其他推免规定，需要学院进行推荐或遴选的，由学院推免工作小组根据相关规定做出推免决定。</w:t>
      </w:r>
    </w:p>
    <w:p>
      <w:r>
        <w:t>六、其他</w:t>
      </w:r>
    </w:p>
    <w:p>
      <w:r>
        <w:t>本方案未尽事宜，由学院推免工作小组负责解释。</w:t>
      </w:r>
    </w:p>
    <w:p>
      <w:r>
        <w:t>外国语学院</w:t>
      </w:r>
    </w:p>
    <w:p>
      <w:r>
        <w:t>2021年9月10日</w:t>
      </w:r>
    </w:p>
    <w:p>
      <w:r>
        <w:t>附录：外国语学院推荐优秀应届本科毕业生免试攻读研究生学术能力分计算方法</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p>
        </w:tc>
        <w:tc>
          <w:tcPr>
            <w:tcW w:type="dxa" w:w="1440"/>
          </w:tcPr>
          <w:p>
            <w:r>
              <w:t>学术竞赛计分方法</w:t>
            </w: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竞赛分类</w:t>
            </w:r>
          </w:p>
        </w:tc>
        <w:tc>
          <w:tcPr>
            <w:tcW w:type="dxa" w:w="1440"/>
          </w:tcPr>
          <w:p>
            <w:r>
              <w:t>国家级特等奖</w:t>
            </w:r>
          </w:p>
        </w:tc>
        <w:tc>
          <w:tcPr>
            <w:tcW w:type="dxa" w:w="1440"/>
          </w:tcPr>
          <w:p>
            <w:r>
              <w:t>国家级一等奖</w:t>
            </w:r>
          </w:p>
        </w:tc>
        <w:tc>
          <w:tcPr>
            <w:tcW w:type="dxa" w:w="1440"/>
          </w:tcPr>
          <w:p>
            <w:r>
              <w:t>国家级二等奖</w:t>
            </w:r>
          </w:p>
        </w:tc>
        <w:tc>
          <w:tcPr>
            <w:tcW w:type="dxa" w:w="1440"/>
          </w:tcPr>
          <w:p>
            <w:r>
              <w:t>国家级三等奖</w:t>
            </w:r>
          </w:p>
        </w:tc>
      </w:tr>
      <w:tr>
        <w:tc>
          <w:tcPr>
            <w:tcW w:type="dxa" w:w="1440"/>
          </w:tcPr>
          <w:p>
            <w:r>
              <w:t>1</w:t>
            </w:r>
          </w:p>
        </w:tc>
        <w:tc>
          <w:tcPr>
            <w:tcW w:type="dxa" w:w="1440"/>
          </w:tcPr>
          <w:p>
            <w:r>
              <w:t>全国大学生英语竞赛</w:t>
            </w:r>
          </w:p>
        </w:tc>
        <w:tc>
          <w:tcPr>
            <w:tcW w:type="dxa" w:w="1440"/>
          </w:tcPr>
          <w:p>
            <w:r>
              <w:t>15</w:t>
            </w:r>
          </w:p>
        </w:tc>
        <w:tc>
          <w:tcPr>
            <w:tcW w:type="dxa" w:w="1440"/>
          </w:tcPr>
          <w:p>
            <w:r>
              <w:t>14</w:t>
            </w:r>
          </w:p>
        </w:tc>
        <w:tc>
          <w:tcPr>
            <w:tcW w:type="dxa" w:w="1440"/>
          </w:tcPr>
          <w:p>
            <w:r>
              <w:t>13</w:t>
            </w:r>
          </w:p>
        </w:tc>
        <w:tc>
          <w:tcPr>
            <w:tcW w:type="dxa" w:w="1440"/>
          </w:tcPr>
          <w:p>
            <w:r>
              <w:t>12</w:t>
            </w:r>
          </w:p>
        </w:tc>
      </w:tr>
      <w:tr>
        <w:tc>
          <w:tcPr>
            <w:tcW w:type="dxa" w:w="1440"/>
          </w:tcPr>
          <w:p>
            <w:r>
              <w:t>2</w:t>
            </w:r>
          </w:p>
        </w:tc>
        <w:tc>
          <w:tcPr>
            <w:tcW w:type="dxa" w:w="1440"/>
          </w:tcPr>
          <w:p>
            <w:r>
              <w:t>外研社杯全国英语演讲大赛</w:t>
            </w:r>
          </w:p>
        </w:tc>
        <w:tc>
          <w:tcPr>
            <w:tcW w:type="dxa" w:w="1440"/>
          </w:tcPr>
          <w:p>
            <w:r/>
          </w:p>
        </w:tc>
        <w:tc>
          <w:tcPr>
            <w:tcW w:type="dxa" w:w="1440"/>
          </w:tcPr>
          <w:p>
            <w:r>
              <w:t>15</w:t>
            </w:r>
          </w:p>
        </w:tc>
        <w:tc>
          <w:tcPr>
            <w:tcW w:type="dxa" w:w="1440"/>
          </w:tcPr>
          <w:p>
            <w:r>
              <w:t>14</w:t>
            </w:r>
          </w:p>
        </w:tc>
        <w:tc>
          <w:tcPr>
            <w:tcW w:type="dxa" w:w="1440"/>
          </w:tcPr>
          <w:p>
            <w:r>
              <w:t>13</w:t>
            </w:r>
          </w:p>
        </w:tc>
      </w:tr>
      <w:tr>
        <w:tc>
          <w:tcPr>
            <w:tcW w:type="dxa" w:w="1440"/>
          </w:tcPr>
          <w:p>
            <w:r>
              <w:t>3</w:t>
            </w:r>
          </w:p>
        </w:tc>
        <w:tc>
          <w:tcPr>
            <w:tcW w:type="dxa" w:w="1440"/>
          </w:tcPr>
          <w:p>
            <w:r>
              <w:t>外研社杯全国英语写作大赛</w:t>
            </w:r>
          </w:p>
        </w:tc>
        <w:tc>
          <w:tcPr>
            <w:tcW w:type="dxa" w:w="1440"/>
          </w:tcPr>
          <w:p>
            <w:r/>
          </w:p>
        </w:tc>
        <w:tc>
          <w:tcPr>
            <w:tcW w:type="dxa" w:w="1440"/>
          </w:tcPr>
          <w:p>
            <w:r>
              <w:t>15</w:t>
            </w:r>
          </w:p>
        </w:tc>
        <w:tc>
          <w:tcPr>
            <w:tcW w:type="dxa" w:w="1440"/>
          </w:tcPr>
          <w:p>
            <w:r>
              <w:t>14</w:t>
            </w:r>
          </w:p>
        </w:tc>
        <w:tc>
          <w:tcPr>
            <w:tcW w:type="dxa" w:w="1440"/>
          </w:tcPr>
          <w:p>
            <w:r>
              <w:t>13</w:t>
            </w:r>
          </w:p>
        </w:tc>
      </w:tr>
      <w:tr>
        <w:tc>
          <w:tcPr>
            <w:tcW w:type="dxa" w:w="1440"/>
          </w:tcPr>
          <w:p>
            <w:r>
              <w:t>4</w:t>
            </w:r>
          </w:p>
        </w:tc>
        <w:tc>
          <w:tcPr>
            <w:tcW w:type="dxa" w:w="1440"/>
          </w:tcPr>
          <w:p>
            <w:r>
              <w:t>外研社杯全国英语阅读大赛</w:t>
            </w:r>
          </w:p>
        </w:tc>
        <w:tc>
          <w:tcPr>
            <w:tcW w:type="dxa" w:w="1440"/>
          </w:tcPr>
          <w:p>
            <w:r/>
          </w:p>
        </w:tc>
        <w:tc>
          <w:tcPr>
            <w:tcW w:type="dxa" w:w="1440"/>
          </w:tcPr>
          <w:p>
            <w:r>
              <w:t>15</w:t>
            </w:r>
          </w:p>
        </w:tc>
        <w:tc>
          <w:tcPr>
            <w:tcW w:type="dxa" w:w="1440"/>
          </w:tcPr>
          <w:p>
            <w:r>
              <w:t>14</w:t>
            </w:r>
          </w:p>
        </w:tc>
        <w:tc>
          <w:tcPr>
            <w:tcW w:type="dxa" w:w="1440"/>
          </w:tcPr>
          <w:p>
            <w:r>
              <w:t>13</w:t>
            </w:r>
          </w:p>
        </w:tc>
      </w:tr>
      <w:tr>
        <w:tc>
          <w:tcPr>
            <w:tcW w:type="dxa" w:w="1440"/>
          </w:tcPr>
          <w:p>
            <w:r>
              <w:t>其他</w:t>
            </w:r>
          </w:p>
        </w:tc>
        <w:tc>
          <w:tcPr>
            <w:tcW w:type="dxa" w:w="1440"/>
          </w:tcPr>
          <w:p>
            <w:r/>
          </w:p>
        </w:tc>
        <w:tc>
          <w:tcPr>
            <w:tcW w:type="dxa" w:w="1440"/>
          </w:tcPr>
          <w:p>
            <w:r/>
          </w:p>
        </w:tc>
        <w:tc>
          <w:tcPr>
            <w:tcW w:type="dxa" w:w="1440"/>
          </w:tcPr>
          <w:p>
            <w:r/>
          </w:p>
        </w:tc>
        <w:tc>
          <w:tcPr>
            <w:tcW w:type="dxa" w:w="1440"/>
          </w:tcPr>
          <w:p>
            <w:r/>
          </w:p>
        </w:tc>
        <w:tc>
          <w:tcPr>
            <w:tcW w:type="dxa" w:w="1440"/>
          </w:tcPr>
          <w:p>
            <w:r/>
          </w:p>
        </w:tc>
      </w:tr>
    </w:tbl>
    <w:p>
      <w:r>
        <w:t>注：</w:t>
      </w:r>
    </w:p>
    <w:p>
      <w:r>
        <w:t>（1）竞赛分类参见《南京邮电大学大学生创新创业竞赛项目认定及分类目录（修订）》（校教发〔2021〕35号）竞赛榜单。</w:t>
      </w:r>
    </w:p>
    <w:p>
      <w:r>
        <w:t>（2）部分竞赛在推免工作开展时尚未正式发布国赛结果，根据省级竞赛结果及国赛评奖规则，由学院推免工作小组认定国家级获奖等级。</w:t>
      </w:r>
    </w:p>
    <w:tbl>
      <w:tblPr>
        <w:tblStyle w:val="TableGrid"/>
        <w:tblW w:type="auto" w:w="0"/>
        <w:tblLook w:firstColumn="1" w:firstRow="1" w:lastColumn="0" w:lastRow="0" w:noHBand="0" w:noVBand="1" w:val="04A0"/>
      </w:tblPr>
      <w:tblGrid>
        <w:gridCol w:w="2880"/>
        <w:gridCol w:w="2880"/>
        <w:gridCol w:w="2880"/>
      </w:tblGrid>
      <w:tr>
        <w:tc>
          <w:tcPr>
            <w:tcW w:type="dxa" w:w="2880"/>
          </w:tcPr>
          <w:p>
            <w:r>
              <w:t>作者排名</w:t>
            </w:r>
          </w:p>
        </w:tc>
        <w:tc>
          <w:tcPr>
            <w:tcW w:type="dxa" w:w="2880"/>
          </w:tcPr>
          <w:p>
            <w:r>
              <w:t>《南京邮电大学高质量学术期刊目录》</w:t>
            </w:r>
          </w:p>
        </w:tc>
        <w:tc>
          <w:tcPr>
            <w:tcW w:type="dxa" w:w="2880"/>
          </w:tcPr>
          <w:p>
            <w:r>
              <w:t>计分</w:t>
            </w:r>
          </w:p>
        </w:tc>
      </w:tr>
      <w:tr>
        <w:tc>
          <w:tcPr>
            <w:tcW w:type="dxa" w:w="2880"/>
          </w:tcPr>
          <w:p>
            <w:r>
              <w:t>独立或第一作者</w:t>
            </w:r>
          </w:p>
        </w:tc>
        <w:tc>
          <w:tcPr>
            <w:tcW w:type="dxa" w:w="2880"/>
          </w:tcPr>
          <w:p>
            <w:r>
              <w:t>A类特级</w:t>
            </w:r>
          </w:p>
        </w:tc>
        <w:tc>
          <w:tcPr>
            <w:tcW w:type="dxa" w:w="2880"/>
          </w:tcPr>
          <w:p>
            <w:r>
              <w:t>40</w:t>
            </w:r>
          </w:p>
        </w:tc>
      </w:tr>
      <w:tr>
        <w:tc>
          <w:tcPr>
            <w:tcW w:type="dxa" w:w="2880"/>
          </w:tcPr>
          <w:p>
            <w:r>
              <w:t>独立或第一作者</w:t>
            </w:r>
          </w:p>
        </w:tc>
        <w:tc>
          <w:tcPr>
            <w:tcW w:type="dxa" w:w="2880"/>
          </w:tcPr>
          <w:p>
            <w:r>
              <w:t>A类一级</w:t>
            </w:r>
          </w:p>
        </w:tc>
        <w:tc>
          <w:tcPr>
            <w:tcW w:type="dxa" w:w="2880"/>
          </w:tcPr>
          <w:p>
            <w:r>
              <w:t>35</w:t>
            </w:r>
          </w:p>
        </w:tc>
      </w:tr>
      <w:tr>
        <w:tc>
          <w:tcPr>
            <w:tcW w:type="dxa" w:w="2880"/>
          </w:tcPr>
          <w:p>
            <w:r>
              <w:t>独立或第一作者</w:t>
            </w:r>
          </w:p>
        </w:tc>
        <w:tc>
          <w:tcPr>
            <w:tcW w:type="dxa" w:w="2880"/>
          </w:tcPr>
          <w:p>
            <w:r>
              <w:t>A类二级</w:t>
            </w:r>
          </w:p>
        </w:tc>
        <w:tc>
          <w:tcPr>
            <w:tcW w:type="dxa" w:w="2880"/>
          </w:tcPr>
          <w:p>
            <w:r>
              <w:t>30</w:t>
            </w:r>
          </w:p>
        </w:tc>
      </w:tr>
      <w:tr>
        <w:tc>
          <w:tcPr>
            <w:tcW w:type="dxa" w:w="2880"/>
          </w:tcPr>
          <w:p>
            <w:r>
              <w:t>独立或第一作者</w:t>
            </w:r>
          </w:p>
        </w:tc>
        <w:tc>
          <w:tcPr>
            <w:tcW w:type="dxa" w:w="2880"/>
          </w:tcPr>
          <w:p>
            <w:r>
              <w:t>A类三级</w:t>
            </w:r>
          </w:p>
        </w:tc>
        <w:tc>
          <w:tcPr>
            <w:tcW w:type="dxa" w:w="2880"/>
          </w:tcPr>
          <w:p>
            <w:r>
              <w:t>25</w:t>
            </w:r>
          </w:p>
        </w:tc>
      </w:tr>
      <w:tr>
        <w:tc>
          <w:tcPr>
            <w:tcW w:type="dxa" w:w="2880"/>
          </w:tcPr>
          <w:p>
            <w:r>
              <w:t>独立或第一作者</w:t>
            </w:r>
          </w:p>
        </w:tc>
        <w:tc>
          <w:tcPr>
            <w:tcW w:type="dxa" w:w="2880"/>
          </w:tcPr>
          <w:p>
            <w:r>
              <w:t>B类一级</w:t>
            </w:r>
          </w:p>
        </w:tc>
        <w:tc>
          <w:tcPr>
            <w:tcW w:type="dxa" w:w="2880"/>
          </w:tcPr>
          <w:p>
            <w:r>
              <w:t>20</w:t>
            </w:r>
          </w:p>
        </w:tc>
      </w:tr>
      <w:tr>
        <w:tc>
          <w:tcPr>
            <w:tcW w:type="dxa" w:w="2880"/>
          </w:tcPr>
          <w:p>
            <w:r>
              <w:t>独立或第一作者</w:t>
            </w:r>
          </w:p>
        </w:tc>
        <w:tc>
          <w:tcPr>
            <w:tcW w:type="dxa" w:w="2880"/>
          </w:tcPr>
          <w:p>
            <w:r>
              <w:t>B类二级</w:t>
            </w:r>
          </w:p>
        </w:tc>
        <w:tc>
          <w:tcPr>
            <w:tcW w:type="dxa" w:w="2880"/>
          </w:tcPr>
          <w:p>
            <w:r>
              <w:t>15</w:t>
            </w:r>
          </w:p>
        </w:tc>
      </w:tr>
    </w:tbl>
    <w:p>
      <w:r>
        <w:t>注：仅计算独立或第一作者发表的与专业相关的科研论文。学院推免工作小组采用材料审核和答辩的形式判断论文专业相关性、学术性，存在专业不相关、学术性差、涉嫌学术不端等情况的论文不得计分。</w:t>
      </w:r>
    </w:p>
    <w:p>
      <w:r>
        <w:t>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