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南京财经大学计算机与人工智能学院推荐2027届优秀本科毕业生免试攻读研究生工作细则</w:t>
      </w:r>
    </w:p>
    <w:p>
      <w:r>
        <w:t>为做好推荐2027届优秀应届本科毕业生免试攻读研究生工作，根据《南京财经大学推荐优秀应届本科毕业生免试攻读研究生工作管理办法》（试行）和《关于做好推荐2027届优秀本科毕业生免试攻读硕士研究生工作的通知》的要求，学院制定推免工作细则如下：</w:t>
      </w:r>
    </w:p>
    <w:p>
      <w:r>
        <w:t>一、基本原则</w:t>
      </w:r>
    </w:p>
    <w:p>
      <w:r>
        <w:t>推免工作坚持“公开、公正、公平”原则，落实立德树人根本任务，坚持德智体美劳全面衡量，以德为先，注重对学生政治态度、思想表现、道德品质、科学精神、诚实守信、遵纪守法等方面的考查，思想品德不合格者不予推荐。突出对学生本科阶段一贯学业表现、科研创新潜质、专业能力倾向和综合素质的全面考察。</w:t>
      </w:r>
    </w:p>
    <w:p>
      <w:r>
        <w:t>二、组织领导</w:t>
      </w:r>
    </w:p>
    <w:p>
      <w:r>
        <w:t>（一）学院推免工作小组</w:t>
      </w:r>
    </w:p>
    <w:p>
      <w:r>
        <w:t>组长：张阳军、黄健</w:t>
      </w:r>
    </w:p>
    <w:p>
      <w:r>
        <w:t>副组长：马健、李树青、马福民</w:t>
      </w:r>
    </w:p>
    <w:p>
      <w:r>
        <w:t>成员：刘禹锋、吴骏、陶海成、朱桂祥、黄波、苏震、杨帆</w:t>
      </w:r>
    </w:p>
    <w:p>
      <w:r>
        <w:t>（二）学院推免专家审核小组</w:t>
      </w:r>
    </w:p>
    <w:p>
      <w:r>
        <w:t>毛波、王斌、刘阳、张志旺、蒋玖川</w:t>
      </w:r>
    </w:p>
    <w:p>
      <w:r>
        <w:t>三、学院推免指标分配方案</w:t>
      </w:r>
    </w:p>
    <w:p>
      <w:r>
        <w:t>1.学院名额分配</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专业</w:t>
            </w:r>
          </w:p>
        </w:tc>
        <w:tc>
          <w:tcPr>
            <w:tcW w:type="dxa" w:w="1728"/>
          </w:tcPr>
          <w:p>
            <w:r>
              <w:t>专业总人数</w:t>
            </w:r>
          </w:p>
        </w:tc>
        <w:tc>
          <w:tcPr>
            <w:tcW w:type="dxa" w:w="1728"/>
          </w:tcPr>
          <w:p>
            <w:r>
              <w:t>基础性指标（2.5%）</w:t>
            </w:r>
          </w:p>
        </w:tc>
        <w:tc>
          <w:tcPr>
            <w:tcW w:type="dxa" w:w="1728"/>
          </w:tcPr>
          <w:p>
            <w:r>
              <w:t>省级人才培养模式改革班</w:t>
            </w:r>
          </w:p>
        </w:tc>
        <w:tc>
          <w:tcPr>
            <w:tcW w:type="dxa" w:w="1728"/>
          </w:tcPr>
          <w:p>
            <w:r>
              <w:t>名额分配</w:t>
            </w:r>
          </w:p>
        </w:tc>
      </w:tr>
      <w:tr>
        <w:tc>
          <w:tcPr>
            <w:tcW w:type="dxa" w:w="1728"/>
          </w:tcPr>
          <w:p>
            <w:r>
              <w:t>计算机科学与技术</w:t>
            </w:r>
          </w:p>
        </w:tc>
        <w:tc>
          <w:tcPr>
            <w:tcW w:type="dxa" w:w="1728"/>
          </w:tcPr>
          <w:p>
            <w:r>
              <w:t>69</w:t>
            </w:r>
          </w:p>
        </w:tc>
        <w:tc>
          <w:tcPr>
            <w:tcW w:type="dxa" w:w="1728"/>
          </w:tcPr>
          <w:p>
            <w:r>
              <w:t>1.725</w:t>
            </w:r>
          </w:p>
        </w:tc>
        <w:tc>
          <w:tcPr>
            <w:tcW w:type="dxa" w:w="1728"/>
          </w:tcPr>
          <w:p>
            <w:r/>
          </w:p>
        </w:tc>
        <w:tc>
          <w:tcPr>
            <w:tcW w:type="dxa" w:w="1728"/>
          </w:tcPr>
          <w:p>
            <w:r>
              <w:t>2</w:t>
            </w:r>
          </w:p>
        </w:tc>
      </w:tr>
      <w:tr>
        <w:tc>
          <w:tcPr>
            <w:tcW w:type="dxa" w:w="1728"/>
          </w:tcPr>
          <w:p>
            <w:r>
              <w:t>软件工程</w:t>
            </w:r>
          </w:p>
        </w:tc>
        <w:tc>
          <w:tcPr>
            <w:tcW w:type="dxa" w:w="1728"/>
          </w:tcPr>
          <w:p>
            <w:r>
              <w:t>75</w:t>
            </w:r>
          </w:p>
        </w:tc>
        <w:tc>
          <w:tcPr>
            <w:tcW w:type="dxa" w:w="1728"/>
          </w:tcPr>
          <w:p>
            <w:r>
              <w:t>1.875</w:t>
            </w:r>
          </w:p>
        </w:tc>
        <w:tc>
          <w:tcPr>
            <w:tcW w:type="dxa" w:w="1728"/>
          </w:tcPr>
          <w:p>
            <w:r/>
          </w:p>
        </w:tc>
        <w:tc>
          <w:tcPr>
            <w:tcW w:type="dxa" w:w="1728"/>
          </w:tcPr>
          <w:p>
            <w:r>
              <w:t>2</w:t>
            </w:r>
          </w:p>
        </w:tc>
      </w:tr>
      <w:tr>
        <w:tc>
          <w:tcPr>
            <w:tcW w:type="dxa" w:w="1728"/>
          </w:tcPr>
          <w:p>
            <w:r>
              <w:t>物联网工程</w:t>
            </w:r>
          </w:p>
        </w:tc>
        <w:tc>
          <w:tcPr>
            <w:tcW w:type="dxa" w:w="1728"/>
          </w:tcPr>
          <w:p>
            <w:r>
              <w:t>45</w:t>
            </w:r>
          </w:p>
        </w:tc>
        <w:tc>
          <w:tcPr>
            <w:tcW w:type="dxa" w:w="1728"/>
          </w:tcPr>
          <w:p>
            <w:r>
              <w:t>1.125</w:t>
            </w:r>
          </w:p>
        </w:tc>
        <w:tc>
          <w:tcPr>
            <w:tcW w:type="dxa" w:w="1728"/>
          </w:tcPr>
          <w:p>
            <w:r/>
          </w:p>
        </w:tc>
        <w:tc>
          <w:tcPr>
            <w:tcW w:type="dxa" w:w="1728"/>
          </w:tcPr>
          <w:p>
            <w:r>
              <w:t>1</w:t>
            </w:r>
          </w:p>
        </w:tc>
      </w:tr>
      <w:tr>
        <w:tc>
          <w:tcPr>
            <w:tcW w:type="dxa" w:w="1728"/>
          </w:tcPr>
          <w:p>
            <w:r>
              <w:t>大数据管理与应用</w:t>
            </w:r>
          </w:p>
        </w:tc>
        <w:tc>
          <w:tcPr>
            <w:tcW w:type="dxa" w:w="1728"/>
          </w:tcPr>
          <w:p>
            <w:r>
              <w:t>92</w:t>
            </w:r>
          </w:p>
        </w:tc>
        <w:tc>
          <w:tcPr>
            <w:tcW w:type="dxa" w:w="1728"/>
          </w:tcPr>
          <w:p>
            <w:r>
              <w:t>2.3</w:t>
            </w:r>
          </w:p>
        </w:tc>
        <w:tc>
          <w:tcPr>
            <w:tcW w:type="dxa" w:w="1728"/>
          </w:tcPr>
          <w:p>
            <w:r/>
          </w:p>
        </w:tc>
        <w:tc>
          <w:tcPr>
            <w:tcW w:type="dxa" w:w="1728"/>
          </w:tcPr>
          <w:p>
            <w:r>
              <w:t>2</w:t>
            </w:r>
          </w:p>
        </w:tc>
      </w:tr>
      <w:tr>
        <w:tc>
          <w:tcPr>
            <w:tcW w:type="dxa" w:w="1728"/>
          </w:tcPr>
          <w:p>
            <w:r>
              <w:t>全院</w:t>
            </w:r>
          </w:p>
        </w:tc>
        <w:tc>
          <w:tcPr>
            <w:tcW w:type="dxa" w:w="1728"/>
          </w:tcPr>
          <w:p>
            <w:r/>
          </w:p>
        </w:tc>
        <w:tc>
          <w:tcPr>
            <w:tcW w:type="dxa" w:w="1728"/>
          </w:tcPr>
          <w:p>
            <w:r/>
          </w:p>
        </w:tc>
        <w:tc>
          <w:tcPr>
            <w:tcW w:type="dxa" w:w="1728"/>
          </w:tcPr>
          <w:p>
            <w:r>
              <w:t>1</w:t>
            </w:r>
          </w:p>
        </w:tc>
        <w:tc>
          <w:tcPr>
            <w:tcW w:type="dxa" w:w="1728"/>
          </w:tcPr>
          <w:p>
            <w:r>
              <w:t>1（除各专业名额外，全院所有符合条件的申请学生中尚未入选的综合评分总分最高排名学生）</w:t>
            </w:r>
          </w:p>
        </w:tc>
      </w:tr>
      <w:tr>
        <w:tc>
          <w:tcPr>
            <w:tcW w:type="dxa" w:w="1728"/>
          </w:tcPr>
          <w:p>
            <w:r>
              <w:t>合计</w:t>
            </w:r>
          </w:p>
        </w:tc>
        <w:tc>
          <w:tcPr>
            <w:tcW w:type="dxa" w:w="1728"/>
          </w:tcPr>
          <w:p>
            <w:r>
              <w:t>281</w:t>
            </w:r>
          </w:p>
        </w:tc>
        <w:tc>
          <w:tcPr>
            <w:tcW w:type="dxa" w:w="1728"/>
          </w:tcPr>
          <w:p>
            <w:r>
              <w:t>7</w:t>
            </w:r>
          </w:p>
        </w:tc>
        <w:tc>
          <w:tcPr>
            <w:tcW w:type="dxa" w:w="1728"/>
          </w:tcPr>
          <w:p>
            <w:r>
              <w:t>1</w:t>
            </w:r>
          </w:p>
        </w:tc>
        <w:tc>
          <w:tcPr>
            <w:tcW w:type="dxa" w:w="1728"/>
          </w:tcPr>
          <w:p>
            <w:r>
              <w:t>8</w:t>
            </w:r>
          </w:p>
        </w:tc>
      </w:tr>
    </w:tbl>
    <w:p>
      <w:r>
        <w:t>2.团委专项指标</w:t>
      </w:r>
    </w:p>
    <w:p>
      <w:r>
        <w:t>本年度学校设研究生支教团专项推免名额(全校共计3名)，指标单列，在学院初步推荐的基础上由校团委进行选拔，学院推荐名参加选拔。具体工作方案根据《关于招募选拔南京财经大学第一届研究生支教团志愿者的通知》执行。</w:t>
      </w:r>
    </w:p>
    <w:p>
      <w:r>
        <w:t>3.上述两项指标名额，学生不得兼报。</w:t>
      </w:r>
    </w:p>
    <w:p>
      <w:r>
        <w:t>4.若某个专业产生名额空缺，该专业名额将按照全院所有符合条件的申请学生综合评价总分由高到低进行顺位排序分配。</w:t>
      </w:r>
    </w:p>
    <w:p>
      <w:r>
        <w:t>四、推荐基本条件</w:t>
      </w:r>
    </w:p>
    <w:p>
      <w:r>
        <w:t>申请者须同时满足以下基本条件：</w:t>
      </w:r>
    </w:p>
    <w:p>
      <w:r>
        <w:t>（一）纳入我校普通本科招生计划录取的2027届本科毕业生，不含专升本、第二学士学位、独立学院学生。</w:t>
      </w:r>
    </w:p>
    <w:p>
      <w:r>
        <w:t>（二）具有高尚的爱国主义情操和集体主义精神，社会主义信念坚定，社会责任感强，遵纪守法，诚实守信，品行表现优良，无违法违纪行为或受处分记录，无学业舞弊或剽窃他人学术成果记录。</w:t>
      </w:r>
    </w:p>
    <w:p>
      <w:r>
        <w:t>（三）在校期间勤奋学习，刻苦钻研，专业基础扎实，学业成绩优异，截至当年推免工作通知发布之日，已修满本专业培养方案中前三年（四年制）或前四年（五年制）的全部必修课程，必修课程平均学分绩点排名位于本专业前30%且不低于3.0；所有必修课程无不及格记录。中外合作办学、中外学分互认联合培养项目以中外联合培养方案为准。</w:t>
      </w:r>
    </w:p>
    <w:p>
      <w:r>
        <w:t>（四）外语水平达到《南京财经大学学士学位授予外语条件合格认定实施办法》（南财大教字[2024]140号）要求。中外合作办学、中外学分互认联合培养项目学生外语水平达到修读外方课程或申请外方学位要求，具体以各项目相关要求为准。</w:t>
      </w:r>
    </w:p>
    <w:p>
      <w:r>
        <w:t>（五）学术研究兴趣浓厚，具有一定的科研创新潜质和专业能力倾向。</w:t>
      </w:r>
    </w:p>
    <w:p>
      <w:r>
        <w:t>五、推免综合评价成绩构成</w:t>
      </w:r>
    </w:p>
    <w:p>
      <w:r>
        <w:t>学院对申请推免者的思想政治素质、学业水平、学术专长、综合素质等进行综合考察，将本科阶段学业综合成绩作为推免工作最基础的遴选指标，根据推免综合评价成绩进行遴选，不专门组织遴选推免生的考试（包括笔试、面试等）。</w:t>
      </w:r>
    </w:p>
    <w:p>
      <w:r>
        <w:t>（一）综合评价成绩计算方式</w:t>
      </w:r>
    </w:p>
    <w:p>
      <w:r>
        <w:t>推免综合评价成绩=前三年（四年制）或前四年（五年制）必修课加权平均分+推免综合评价加分。</w:t>
      </w:r>
    </w:p>
    <w:p>
      <w:r>
        <w:t>（二）必修课加权平均分计算方式</w:t>
      </w:r>
    </w:p>
    <w:p>
      <w:r>
        <w:t>必修课加权平均分= (∑每门必修课成绩×对应学分) ÷必修课总学分，结果保留两位小数。</w:t>
      </w:r>
    </w:p>
    <w:p>
      <w:r>
        <w:t>必修课范围为所在专业培养方案中的公共基础课（不含外语选修课）、专业基础课和专业主干课。中外合作办学、中外学分互认联合培养项目以中外联合培养方案为准。</w:t>
      </w:r>
    </w:p>
    <w:p>
      <w:r>
        <w:t>成绩范围仅计算首次修得的成绩，重修成绩不计入。</w:t>
      </w:r>
    </w:p>
    <w:p>
      <w:r>
        <w:t>（三）综合评价加分标准</w:t>
      </w:r>
    </w:p>
    <w:p>
      <w:r>
        <w:t>综合评价加分标准见《南京财经大学推免综合评价加分类型与加分标准》。</w:t>
      </w:r>
    </w:p>
    <w:p>
      <w:r>
        <w:t>纳入推免综合评价加分的学术专长主要包含与学业相关的学术论文、学科竞赛奖项、省级及以上大学生创新创业训练计划项目、专利、著作权等，学生在每个类别中有多项加分情况时，原则上每个类别只取其中最高项得分，不重复计分。其中学术论文限学生本科阶段在省级及以上期刊，以独立作者、第一作者发表与学业相关的科研论文，或者本校指导教师为第一作者、学生本人为第二作者合作发表与学业相关的科研论文；学科竞赛获奖限个人参加或作为主力成员（集体项目排名前三、三大赛集体项目排名前五）参加与学业相关的国内权威学科竞赛（全国赛），获得三等奖以上奖励（国际赛事参照执行）。申请推免资格学生与直系亲属或学历、职称、职务明显高于本人者合作的科研成果、竞赛奖项等仅作为参考，一般不纳入申请者本人推免遴选综合评价成绩计算体系，同等条件下可优先考虑。综合素质包括参军入伍服兵役、参加大型活动志愿服务、参加国际组织实习等。</w:t>
      </w:r>
    </w:p>
    <w:p>
      <w:r>
        <w:t>六、工作安排</w:t>
      </w:r>
    </w:p>
    <w:p>
      <w:r>
        <w:t>（一）学生申请</w:t>
      </w:r>
    </w:p>
    <w:p>
      <w:r>
        <w:t>1.符合推荐条件的学生自愿申请。填写《南京财经大学推荐优秀应届本科毕业生免试攻读研究生申请表》(附件1)和《南京财经大学推荐优秀应届本科毕业生免试攻读研究生综合评价加分表》(附件2),并将申请表和相应证明材料(包括竞赛获奖、科研论文、参军入伍服兵役、参加志愿服务、国际组织实习等)原件及一套复印件提交所在学院。科研论文、竞赛获奖、其他科研创新成果、参军入伍服兵役、国际组织实习、参加有组织的志愿服务等推免综合评价加分项的获得/发表/完成时间，截止到2026年8月31日。</w:t>
      </w:r>
    </w:p>
    <w:p>
      <w:r>
        <w:t>2.申请者若有亲属(直系亲属和非直系亲属)或利益相关人员(如收费辅导教学等)参与学校或学院推免相关工作的，应主动向学院递交《推免工作相关人员亲属或利益关系登记表》（附件5）。</w:t>
      </w:r>
    </w:p>
    <w:p>
      <w:r>
        <w:t>3.申请者须于2026年9月4日17:00前将以下第（1）至第（5）项材料提交给德业楼428室张老师。</w:t>
      </w:r>
    </w:p>
    <w:p>
      <w:r>
        <w:t>（1）南京财经大学推荐优秀应届本科毕业生免试攻读研究生申请表（附件1）</w:t>
      </w:r>
    </w:p>
    <w:p>
      <w:r>
        <w:t>（2）南京财经大学推荐优秀应届本科毕业生免试攻读研究生综合评价加分表(附件2)</w:t>
      </w:r>
    </w:p>
    <w:p>
      <w:r>
        <w:t>（3）推免工作相关人员亲属或利益关系登记表(附件5，如无，不用交);</w:t>
      </w:r>
    </w:p>
    <w:p>
      <w:r>
        <w:t>（4）南京财经大学推免生承诺书（附件6）</w:t>
      </w:r>
    </w:p>
    <w:p>
      <w:r>
        <w:t>（5）有关成果和奖励等证明材料的原件和复印件</w:t>
      </w:r>
    </w:p>
    <w:p>
      <w:r>
        <w:t>（二）学院推荐</w:t>
      </w:r>
    </w:p>
    <w:p>
      <w:r>
        <w:t>1.资格审查</w:t>
      </w:r>
    </w:p>
    <w:p>
      <w:r>
        <w:t>学院对申请者的基本条件进行全面审查。重点对政治态度、思想表现、道德品质、科学精神、诚实守信、遵纪守法等方面进行全面考查，思想品德不合格者不予推荐。</w:t>
      </w:r>
    </w:p>
    <w:p>
      <w:r>
        <w:t>2.成果审核鉴定</w:t>
      </w:r>
    </w:p>
    <w:p>
      <w:r>
        <w:t>申请者的竞赛获奖、科研论文、参军入伍服兵役、参加志愿服务、国际组织实习等情况由学院统一提交至各相关职能部门先行审核。职能部门审核完成后，学院专家审核小组对学生提交的高水平科研创新成果、竞赛奖项等的真实性、原创性、本学科专业相关性等进行审核鉴定，并组织学生在一定范围内公开答辩，答辩全程录音录像。加强对联合参赛、与指导教师联合发表论文等情况的审核，相关学生出具指导教师本人撰写并署名的推荐信，客观陈述学生在联合成果中的实际贡献。学院专家审核小组根据材料审核鉴定、学生公开答辩等情况进行审核评价，聚焦其个人实际贡献和创新质量，排除抄袭、造假、冒名及有名无实等情况，给出明确审核意见，审核鉴定结果填写在《南京财经大学推荐优秀应届本科毕业生免试攻读研究生学术专长鉴定意见表》(附件3)，学院专家审核小组及每位成员都要给出明确审核鉴定意见并签字存档。审核鉴定结果在学院网站上进行公示。未通过审核鉴定或答辩的，不得纳入推免遴选综合评价加分。学院学术专长审核答辩安排提前报教务处，由教务处组织各学院间相互监督。</w:t>
      </w:r>
    </w:p>
    <w:p>
      <w:r>
        <w:t>3.成绩计算与排序</w:t>
      </w:r>
    </w:p>
    <w:p>
      <w:r>
        <w:t>学院根据综合评价指标体系计算申请者的推免综合评价成绩。学院以专业为单位，对所有申请者的推免综合评价成绩按从高到低依次排序。当总分相同时，必修课加权平均分高者优先；当总分相同且必修课加权平均分也同分时，专业主干课加权平均分高者优先。</w:t>
      </w:r>
    </w:p>
    <w:p>
      <w:r>
        <w:t>4.拟定推荐名单与公示</w:t>
      </w:r>
    </w:p>
    <w:p>
      <w:r>
        <w:t>学院根据推免综合评价成绩排序和学校下达的推免名额，确定各专业拟推荐名单，并将所有申请者的推免综合评价成绩排序及拟推荐名单在学院网站公示3天，公示无异议后将拟推荐名单报教务处。</w:t>
      </w:r>
    </w:p>
    <w:p>
      <w:r>
        <w:t>（三）资格递补与后续安排</w:t>
      </w:r>
    </w:p>
    <w:p>
      <w:r>
        <w:t>1.经学院遴选进入推免资格名单的学生如果要求放弃推免资格，应在9月10日前向学院提出书面申请，并提交给德业楼428室张老师，经“学院工作小组”审核后报“校领导小组”批准，由学院按照推免综合评价成绩由高到低在未获推荐资格的候选人中顺位递补。</w:t>
      </w:r>
    </w:p>
    <w:p>
      <w:r>
        <w:t>2.取得推免资格的学生，须在国家规定时间内登录教育部“推免服务系统” ( https://yz.chsi.com.cn/tm/ )办理报名手续。</w:t>
      </w:r>
    </w:p>
    <w:p>
      <w:r>
        <w:t>七、管理与监督</w:t>
      </w:r>
    </w:p>
    <w:p>
      <w:r>
        <w:t>1.涉及推免工作的原则、标准、方法、程序、名额和结果等重要事项须在学校领导小组的领导下，学院工作小组会议讨论决定。</w:t>
      </w:r>
    </w:p>
    <w:p>
      <w:r>
        <w:t>2.本校推免相关工作人员若有直系亲属或利益相关人员报名参加本校推免的，应主动申请回避；若有非直系亲属等报名参加推免的，应主动报备。相关工作人员应填写《推免工作相关人员亲属或利益关系登记表》（附件5）递交至申请者所在学院。对未按规定报备声明回避关系的推免相关工作人员，学校将依规依纪严肃处理；对未按规定报备声明回避关系且影响推免过程和结果公平公正的学生，学校将取消其推免资格。</w:t>
      </w:r>
    </w:p>
    <w:p>
      <w:r>
        <w:t>3.对在推免过程中弄虚作假，有论文抄袭、虚报获奖或科研成果等学术不端行为，或者有其他严重影响推免过程和结果公正行为的申请者，一经查实即取消其推免资格，并按学校相关规定进行严肃处理；对于已入学的，由学校函告其被录取的研究生培养院校，并报省级教育招生考试机构。</w:t>
      </w:r>
    </w:p>
    <w:p>
      <w:r>
        <w:t>4.在推免过程中学生如有异议或申诉，可向“校领导小组”办公室提出书面说明，并附必要的证明材料，由“校领导小组”组织相关单位进一步核查，并研究处理。</w:t>
      </w:r>
    </w:p>
    <w:p>
      <w:r>
        <w:t>八、相关时间安排</w:t>
      </w:r>
    </w:p>
    <w:p>
      <w:r>
        <w:t>1.推免生工作安排通知发布时间：9月1日；</w:t>
      </w:r>
    </w:p>
    <w:p>
      <w:r>
        <w:t>2.学生申请时间：9月3日－9月4日17:00；</w:t>
      </w:r>
    </w:p>
    <w:p>
      <w:r>
        <w:t>3.审核时间：9月5日－9月7日；</w:t>
      </w:r>
    </w:p>
    <w:p>
      <w:r>
        <w:t>4.公示时间：9月8日－9月10日；</w:t>
      </w:r>
    </w:p>
    <w:p>
      <w:r>
        <w:t>本细则由计算机与人工智能学院负责解释。</w:t>
      </w:r>
    </w:p>
    <w:p>
      <w:r>
        <w:t>南京财经大学</w:t>
      </w:r>
    </w:p>
    <w:p>
      <w:r>
        <w:t>计算机与人工智能学院</w:t>
      </w:r>
    </w:p>
    <w:p>
      <w:r>
        <w:t>2026年8月31日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