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学院教授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根据学校的统筹安排，我院今年可推荐16名应届本科毕业生免试攻读硕士研究生，并且可按应届毕业生人数的0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药学</w:t>
            </w:r>
          </w:p>
        </w:tc>
        <w:tc>
          <w:tcPr>
            <w:tcW w:type="dxa" w:w="2880"/>
          </w:tcPr>
          <w:p>
            <w:r>
              <w:t>10</w:t>
            </w:r>
          </w:p>
        </w:tc>
        <w:tc>
          <w:tcPr>
            <w:tcW w:type="dxa" w:w="2880"/>
          </w:tcPr>
          <w:p>
            <w:r>
              <w:t>1</w:t>
            </w:r>
          </w:p>
        </w:tc>
      </w:tr>
      <w:tr>
        <w:tc>
          <w:tcPr>
            <w:tcW w:type="dxa" w:w="2880"/>
          </w:tcPr>
          <w:p>
            <w:r>
              <w:t>药物制剂</w:t>
            </w:r>
          </w:p>
        </w:tc>
        <w:tc>
          <w:tcPr>
            <w:tcW w:type="dxa" w:w="2880"/>
          </w:tcPr>
          <w:p>
            <w:r>
              <w:t>6</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综合评价成绩=学业成绩×85 %+全面发展成绩×15 %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全面发展成绩=参军入伍服兵役加分×5 % +志愿服务加分×10 % +国际组织实习加分×5 % +科研创新成果加分×50 %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5 %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详见附件3《关于2027年学校推免工作志愿服务赋分及认定的指导意见》（参加义务献血并取得献血证截止时间为2026年8月28日）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50%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第一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若为共同一作或者指导老师为第一作者、学生为第二作者，以均分计入。⑥按最高项记，不累加。</w:t>
            </w:r>
          </w:p>
        </w:tc>
      </w:tr>
      <w:tr>
        <w:tc>
          <w:tcPr>
            <w:tcW w:type="dxa" w:w="1440"/>
          </w:tcPr>
          <w:p>
            <w:r>
              <w:t>SCI二区论文</w:t>
            </w:r>
          </w:p>
        </w:tc>
        <w:tc>
          <w:tcPr>
            <w:tcW w:type="dxa" w:w="1440"/>
          </w:tcPr>
          <w:p>
            <w:r>
              <w:t>100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最高奖次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团队奖励排名前三的获奖者凭证书分别计相应等次分数的80%、70%和60% ④若次三等次为三等奖以下，则不加分。</w:t>
            </w:r>
          </w:p>
        </w:tc>
      </w:tr>
      <w:tr>
        <w:tc>
          <w:tcPr>
            <w:tcW w:type="dxa" w:w="1440"/>
          </w:tcPr>
          <w:p>
            <w:r>
              <w:t>次一奖次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64</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60</w:t>
            </w:r>
          </w:p>
        </w:tc>
        <w:tc>
          <w:tcPr>
            <w:tcW w:type="dxa" w:w="1440"/>
          </w:tcPr>
          <w:p/>
        </w:tc>
        <w:tc>
          <w:tcPr>
            <w:tcW w:type="dxa" w:w="1440"/>
          </w:tcPr>
          <w:p/>
        </w:tc>
        <w:tc>
          <w:tcPr>
            <w:tcW w:type="dxa" w:w="1440"/>
          </w:tcPr>
          <w:p/>
        </w:tc>
      </w:tr>
      <w:tr>
        <w:tc>
          <w:tcPr>
            <w:tcW w:type="dxa" w:w="1440"/>
          </w:tcPr>
          <w:p>
            <w:r>
              <w:t>次一奖次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最高奖次</w:t>
            </w:r>
          </w:p>
        </w:tc>
        <w:tc>
          <w:tcPr>
            <w:tcW w:type="dxa" w:w="1440"/>
          </w:tcPr>
          <w:p>
            <w:r>
              <w:t>40</w:t>
            </w:r>
          </w:p>
        </w:tc>
        <w:tc>
          <w:tcPr>
            <w:tcW w:type="dxa" w:w="1440"/>
          </w:tcPr>
          <w:p/>
        </w:tc>
        <w:tc>
          <w:tcPr>
            <w:tcW w:type="dxa" w:w="1440"/>
          </w:tcPr>
          <w:p/>
        </w:tc>
        <w:tc>
          <w:tcPr>
            <w:tcW w:type="dxa" w:w="1440"/>
          </w:tcPr>
          <w:p/>
        </w:tc>
      </w:tr>
      <w:tr>
        <w:tc>
          <w:tcPr>
            <w:tcW w:type="dxa" w:w="1440"/>
          </w:tcPr>
          <w:p>
            <w:r>
              <w:t>次一奖次</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16</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.学院推免工作小组对综合评价成绩各项材料进行审核认定，填写审核意见并签字。</w:t>
      </w:r>
    </w:p>
    <w:p>
      <w:r>
        <w:t>学院院审核专家组对推免生提交的科研创新成果和竞赛获奖在学院范围内进行公开答辩，答辩全程录音录像。未通过审核鉴定的科研创新成果和竞赛获奖，不得纳入推免遴选综合评价成绩计算体系。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3.本实施细则由药学院推免工作小组负责解释。</w:t>
      </w:r>
    </w:p>
    <w:p>
      <w:r>
        <w:t>4.学院推免工作接受师生监督，如对推免工作有疑义、意见或建议，请及时向院推免工作小组反映。</w:t>
      </w:r>
    </w:p>
    <w:p>
      <w:r>
        <w:t>学院：025-58139408，yxydzb@njtech.edu.cn</w:t>
      </w:r>
    </w:p>
    <w:p>
      <w:r>
        <w:t>附件：1 .推荐免试研究生资格申请表</w:t>
      </w:r>
    </w:p>
    <w:p>
      <w:r>
        <w:t>2.推荐免试研究生思想政治品德考核表</w:t>
      </w:r>
    </w:p>
    <w:p>
      <w:r>
        <w:t>南京工业大学药学院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