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2026年建筑学院推免工作实施细则</w:t>
      </w:r>
    </w:p>
    <w:p>
      <w:r>
        <w:t>发布者：发布时间：2025-09-03浏览次数：1022更新时间：2025-09-03</w:t>
      </w:r>
    </w:p>
    <w:p>
      <w:pPr>
        <w:pStyle w:val="ListBullet"/>
      </w:pPr>
      <w:r>
        <w:t>附件【011 2026年建筑学院推免工作实施细则-修改版.pdf】已下载600次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