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安全学院推荐2023年优秀应届本科毕业生免试攻读硕士学位研究生办法</w:t>
      </w:r>
    </w:p>
    <w:p>
      <w:r>
        <w:t>安全科学与工程学院2023年推荐优秀应届本科毕业生免试攻读硕士学位研究生办法</w:t>
      </w:r>
    </w:p>
    <w:p>
      <w:r>
        <w:t>一、推荐免试条件</w:t>
      </w:r>
    </w:p>
    <w:p>
      <w:r>
        <w:t>被推荐人应当同时具备以下基本条件：</w:t>
      </w:r>
    </w:p>
    <w:p>
      <w:r>
        <w:t>1、纳入国家普通本科招生计划录取（含校内转专业学生；不含专升本、专转本、第二学士学位、独立学院学生）的我校应届毕业生（以下简称学生）；</w:t>
      </w:r>
    </w:p>
    <w:p>
      <w:r>
        <w:t>2、拥护中国共产党的领导，具有高尚的爱国主义情操和集体主义精神，社会主义信念坚定，社会责任感强，遵纪守法，积极上进；</w:t>
      </w:r>
    </w:p>
    <w:p>
      <w:r>
        <w:t>3、无任何考试作弊、剽窃他人学术成果以及违法违纪受处分记录；</w:t>
      </w:r>
    </w:p>
    <w:p>
      <w:r>
        <w:t>4、学习成绩优秀，专业排名名列前茅。具体办法按照全年级专业总排名计算，即前三年（五年制前四年）必修课程累计平均学分绩点（以下称课程平均绩点）“专业排名”前35%以内；</w:t>
      </w:r>
    </w:p>
    <w:p>
      <w:r>
        <w:t>2、英语CET-4达到425分以上（含425分）；外语类专业的学生，国家外语专业四级成绩须达到良好及以上水平；</w:t>
      </w:r>
    </w:p>
    <w:p>
      <w:r>
        <w:t>6、身心健康，达到研究生入学健康标准。</w:t>
      </w:r>
    </w:p>
    <w:p>
      <w:r>
        <w:t>学生提交申请后，由学办对学生进行审核，并公示初选名单。</w:t>
      </w:r>
    </w:p>
    <w:p>
      <w:r>
        <w:t>二、综合考核打分细则（五个方面）</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赋分项</w:t>
            </w:r>
          </w:p>
        </w:tc>
        <w:tc>
          <w:tcPr>
            <w:tcW w:type="dxa" w:w="1440"/>
          </w:tcPr>
          <w:p/>
        </w:tc>
        <w:tc>
          <w:tcPr>
            <w:tcW w:type="dxa" w:w="1440"/>
          </w:tcPr>
          <w:p/>
        </w:tc>
        <w:tc>
          <w:tcPr>
            <w:tcW w:type="dxa" w:w="1440"/>
          </w:tcPr>
          <w:p/>
        </w:tc>
        <w:tc>
          <w:tcPr>
            <w:tcW w:type="dxa" w:w="1440"/>
          </w:tcPr>
          <w:p/>
        </w:tc>
        <w:tc>
          <w:tcPr>
            <w:tcW w:type="dxa" w:w="1440"/>
          </w:tcPr>
          <w:p/>
        </w:tc>
      </w:tr>
      <w:tr>
        <w:tc>
          <w:tcPr>
            <w:tcW w:type="dxa" w:w="1440"/>
          </w:tcPr>
          <w:p>
            <w:r>
              <w:t>类别</w:t>
            </w:r>
          </w:p>
        </w:tc>
        <w:tc>
          <w:tcPr>
            <w:tcW w:type="dxa" w:w="1440"/>
          </w:tcPr>
          <w:p>
            <w:r>
              <w:t>权重</w:t>
            </w:r>
          </w:p>
        </w:tc>
        <w:tc>
          <w:tcPr>
            <w:tcW w:type="dxa" w:w="1440"/>
          </w:tcPr>
          <w:p>
            <w:r>
              <w:t>级别</w:t>
            </w:r>
          </w:p>
        </w:tc>
        <w:tc>
          <w:tcPr>
            <w:tcW w:type="dxa" w:w="1440"/>
          </w:tcPr>
          <w:p>
            <w:r>
              <w:t>要求</w:t>
            </w:r>
          </w:p>
        </w:tc>
        <w:tc>
          <w:tcPr>
            <w:tcW w:type="dxa" w:w="1440"/>
          </w:tcPr>
          <w:p>
            <w:r>
              <w:t>分值</w:t>
            </w:r>
          </w:p>
        </w:tc>
        <w:tc>
          <w:tcPr>
            <w:tcW w:type="dxa" w:w="1440"/>
          </w:tcPr>
          <w:p>
            <w:r>
              <w:t>得分说明</w:t>
            </w:r>
          </w:p>
        </w:tc>
      </w:tr>
      <w:tr>
        <w:tc>
          <w:tcPr>
            <w:tcW w:type="dxa" w:w="1440"/>
          </w:tcPr>
          <w:p>
            <w:r>
              <w:t>参军入伍</w:t>
            </w:r>
          </w:p>
        </w:tc>
        <w:tc>
          <w:tcPr>
            <w:tcW w:type="dxa" w:w="1440"/>
          </w:tcPr>
          <w:p>
            <w:r>
              <w:t>20%</w:t>
            </w:r>
          </w:p>
        </w:tc>
        <w:tc>
          <w:tcPr>
            <w:tcW w:type="dxa" w:w="1440"/>
          </w:tcPr>
          <w:p>
            <w:r/>
          </w:p>
        </w:tc>
        <w:tc>
          <w:tcPr>
            <w:tcW w:type="dxa" w:w="1440"/>
          </w:tcPr>
          <w:p>
            <w:r/>
          </w:p>
        </w:tc>
        <w:tc>
          <w:tcPr>
            <w:tcW w:type="dxa" w:w="1440"/>
          </w:tcPr>
          <w:p>
            <w:r>
              <w:t>100</w:t>
            </w:r>
          </w:p>
        </w:tc>
        <w:tc>
          <w:tcPr>
            <w:tcW w:type="dxa" w:w="1440"/>
          </w:tcPr>
          <w:p>
            <w:r>
              <w:t>成果认定以相关证书为准（兵役证明）</w:t>
            </w:r>
          </w:p>
        </w:tc>
      </w:tr>
      <w:tr>
        <w:tc>
          <w:tcPr>
            <w:tcW w:type="dxa" w:w="1440"/>
          </w:tcPr>
          <w:p>
            <w:r>
              <w:t>参加志愿服务</w:t>
            </w:r>
          </w:p>
        </w:tc>
        <w:tc>
          <w:tcPr>
            <w:tcW w:type="dxa" w:w="1440"/>
          </w:tcPr>
          <w:p>
            <w:r>
              <w:t>5%</w:t>
            </w:r>
          </w:p>
        </w:tc>
        <w:tc>
          <w:tcPr>
            <w:tcW w:type="dxa" w:w="1440"/>
          </w:tcPr>
          <w:p>
            <w:r>
              <w:t>国际级活动</w:t>
            </w:r>
          </w:p>
        </w:tc>
        <w:tc>
          <w:tcPr>
            <w:tcW w:type="dxa" w:w="1440"/>
          </w:tcPr>
          <w:p>
            <w:r/>
          </w:p>
        </w:tc>
        <w:tc>
          <w:tcPr>
            <w:tcW w:type="dxa" w:w="1440"/>
          </w:tcPr>
          <w:p>
            <w:r>
              <w:t>100</w:t>
            </w:r>
          </w:p>
        </w:tc>
        <w:tc>
          <w:tcPr>
            <w:tcW w:type="dxa" w:w="1440"/>
          </w:tcPr>
          <w:p>
            <w:r>
              <w:t>成果认定以志愿活动组织单位出具相关证书为准，如果有多项证书，不累加，只取最高一项计分</w:t>
            </w:r>
          </w:p>
        </w:tc>
      </w:tr>
      <w:tr>
        <w:tc>
          <w:tcPr>
            <w:tcW w:type="dxa" w:w="1440"/>
          </w:tcPr>
          <w:p>
            <w:r>
              <w:t>国家级活动</w:t>
            </w:r>
          </w:p>
        </w:tc>
        <w:tc>
          <w:tcPr>
            <w:tcW w:type="dxa" w:w="1440"/>
          </w:tcPr>
          <w:p>
            <w:r/>
          </w:p>
        </w:tc>
        <w:tc>
          <w:tcPr>
            <w:tcW w:type="dxa" w:w="1440"/>
          </w:tcPr>
          <w:p>
            <w:r>
              <w:t>20</w:t>
            </w:r>
          </w:p>
        </w:tc>
        <w:tc>
          <w:tcPr>
            <w:tcW w:type="dxa" w:w="1440"/>
          </w:tcPr>
          <w:p/>
        </w:tc>
        <w:tc>
          <w:tcPr>
            <w:tcW w:type="dxa" w:w="1440"/>
          </w:tcPr>
          <w:p/>
        </w:tc>
        <w:tc>
          <w:tcPr>
            <w:tcW w:type="dxa" w:w="1440"/>
          </w:tcPr>
          <w:p/>
        </w:tc>
      </w:tr>
      <w:tr>
        <w:tc>
          <w:tcPr>
            <w:tcW w:type="dxa" w:w="1440"/>
          </w:tcPr>
          <w:p>
            <w:r>
              <w:t>国际组织实习</w:t>
            </w:r>
          </w:p>
        </w:tc>
        <w:tc>
          <w:tcPr>
            <w:tcW w:type="dxa" w:w="1440"/>
          </w:tcPr>
          <w:p>
            <w:r>
              <w:t>5%</w:t>
            </w:r>
          </w:p>
        </w:tc>
        <w:tc>
          <w:tcPr>
            <w:tcW w:type="dxa" w:w="1440"/>
          </w:tcPr>
          <w:p>
            <w:r>
              <w:t>国外</w:t>
            </w:r>
          </w:p>
        </w:tc>
        <w:tc>
          <w:tcPr>
            <w:tcW w:type="dxa" w:w="1440"/>
          </w:tcPr>
          <w:p>
            <w:r/>
          </w:p>
        </w:tc>
        <w:tc>
          <w:tcPr>
            <w:tcW w:type="dxa" w:w="1440"/>
          </w:tcPr>
          <w:p>
            <w:r>
              <w:t>20</w:t>
            </w:r>
          </w:p>
        </w:tc>
        <w:tc>
          <w:tcPr>
            <w:tcW w:type="dxa" w:w="1440"/>
          </w:tcPr>
          <w:p>
            <w:r>
              <w:t>1、成果认定以国际一级组织证书或发文为准，不累加，只取最高一项计分。2、大学生在校期间参加由学校组织的国际组织实习，实习地点主要为海外的国际组织总部、地区办事处等，实习时长为3个月及以上。3、一般为高校与有关国际组织开展合作进行选派的实习岗位，学生自主申报获得的国际组织实习岗位须提供相关实习组织证明材料。</w:t>
            </w:r>
          </w:p>
        </w:tc>
      </w:tr>
      <w:tr>
        <w:tc>
          <w:tcPr>
            <w:tcW w:type="dxa" w:w="1440"/>
          </w:tcPr>
          <w:p>
            <w:r>
              <w:t>国内</w:t>
            </w:r>
          </w:p>
        </w:tc>
        <w:tc>
          <w:tcPr>
            <w:tcW w:type="dxa" w:w="1440"/>
          </w:tcPr>
          <w:p>
            <w:r/>
          </w:p>
        </w:tc>
        <w:tc>
          <w:tcPr>
            <w:tcW w:type="dxa" w:w="1440"/>
          </w:tcPr>
          <w:p>
            <w:r>
              <w:t>10</w:t>
            </w:r>
          </w:p>
        </w:tc>
        <w:tc>
          <w:tcPr>
            <w:tcW w:type="dxa" w:w="1440"/>
          </w:tcPr>
          <w:p/>
        </w:tc>
        <w:tc>
          <w:tcPr>
            <w:tcW w:type="dxa" w:w="1440"/>
          </w:tcPr>
          <w:p/>
        </w:tc>
        <w:tc>
          <w:tcPr>
            <w:tcW w:type="dxa" w:w="1440"/>
          </w:tcPr>
          <w:p/>
        </w:tc>
      </w:tr>
      <w:tr>
        <w:tc>
          <w:tcPr>
            <w:tcW w:type="dxa" w:w="1440"/>
          </w:tcPr>
          <w:p>
            <w:r>
              <w:t>科研成果</w:t>
            </w:r>
          </w:p>
        </w:tc>
        <w:tc>
          <w:tcPr>
            <w:tcW w:type="dxa" w:w="1440"/>
          </w:tcPr>
          <w:p>
            <w:r>
              <w:t>40%</w:t>
            </w:r>
          </w:p>
        </w:tc>
        <w:tc>
          <w:tcPr>
            <w:tcW w:type="dxa" w:w="1440"/>
          </w:tcPr>
          <w:p>
            <w:r>
              <w:t>授权国际专利（PCT）</w:t>
            </w:r>
          </w:p>
        </w:tc>
        <w:tc>
          <w:tcPr>
            <w:tcW w:type="dxa" w:w="1440"/>
          </w:tcPr>
          <w:p>
            <w:r>
              <w:t>排名前三，学生中排第一</w:t>
            </w:r>
          </w:p>
        </w:tc>
        <w:tc>
          <w:tcPr>
            <w:tcW w:type="dxa" w:w="1440"/>
          </w:tcPr>
          <w:p>
            <w:r>
              <w:t>50</w:t>
            </w:r>
          </w:p>
        </w:tc>
        <w:tc>
          <w:tcPr>
            <w:tcW w:type="dxa" w:w="1440"/>
          </w:tcPr>
          <w:p>
            <w:r>
              <w:t>1、专利认定以相关专利证书为准2、论文认定以正式见刊论文或录用通知为准，署名单位必须是南京工业大学，须提供相关成果复印件；3、相关检索以提供检索证明为准；4、该项得分不累加，只取最高一项计分</w:t>
            </w:r>
          </w:p>
        </w:tc>
      </w:tr>
      <w:tr>
        <w:tc>
          <w:tcPr>
            <w:tcW w:type="dxa" w:w="1440"/>
          </w:tcPr>
          <w:p>
            <w:r>
              <w:t>授权国内发明专利</w:t>
            </w:r>
          </w:p>
        </w:tc>
        <w:tc>
          <w:tcPr>
            <w:tcW w:type="dxa" w:w="1440"/>
          </w:tcPr>
          <w:p>
            <w:r>
              <w:t>排名前二，学生中排第一</w:t>
            </w:r>
          </w:p>
        </w:tc>
        <w:tc>
          <w:tcPr>
            <w:tcW w:type="dxa" w:w="1440"/>
          </w:tcPr>
          <w:p>
            <w:r>
              <w:t>20</w:t>
            </w:r>
          </w:p>
        </w:tc>
        <w:tc>
          <w:tcPr>
            <w:tcW w:type="dxa" w:w="1440"/>
          </w:tcPr>
          <w:p/>
        </w:tc>
        <w:tc>
          <w:tcPr>
            <w:tcW w:type="dxa" w:w="1440"/>
          </w:tcPr>
          <w:p/>
        </w:tc>
        <w:tc>
          <w:tcPr>
            <w:tcW w:type="dxa" w:w="1440"/>
          </w:tcPr>
          <w:p/>
        </w:tc>
      </w:tr>
      <w:tr>
        <w:tc>
          <w:tcPr>
            <w:tcW w:type="dxa" w:w="1440"/>
          </w:tcPr>
          <w:p>
            <w:r>
              <w:t>中科院一区SCI期刊</w:t>
            </w:r>
          </w:p>
        </w:tc>
        <w:tc>
          <w:tcPr>
            <w:tcW w:type="dxa" w:w="1440"/>
          </w:tcPr>
          <w:p>
            <w:r>
              <w:t>申请人第一作者</w:t>
            </w:r>
          </w:p>
        </w:tc>
        <w:tc>
          <w:tcPr>
            <w:tcW w:type="dxa" w:w="1440"/>
          </w:tcPr>
          <w:p>
            <w:r>
              <w:t>50</w:t>
            </w:r>
          </w:p>
        </w:tc>
        <w:tc>
          <w:tcPr>
            <w:tcW w:type="dxa" w:w="1440"/>
          </w:tcPr>
          <w:p/>
        </w:tc>
        <w:tc>
          <w:tcPr>
            <w:tcW w:type="dxa" w:w="1440"/>
          </w:tcPr>
          <w:p/>
        </w:tc>
        <w:tc>
          <w:tcPr>
            <w:tcW w:type="dxa" w:w="1440"/>
          </w:tcPr>
          <w:p/>
        </w:tc>
      </w:tr>
      <w:tr>
        <w:tc>
          <w:tcPr>
            <w:tcW w:type="dxa" w:w="1440"/>
          </w:tcPr>
          <w:p>
            <w:r>
              <w:t>中科院二区SCI期刊</w:t>
            </w:r>
          </w:p>
        </w:tc>
        <w:tc>
          <w:tcPr>
            <w:tcW w:type="dxa" w:w="1440"/>
          </w:tcPr>
          <w:p>
            <w:r>
              <w:t>申请人第一作者</w:t>
            </w:r>
          </w:p>
        </w:tc>
        <w:tc>
          <w:tcPr>
            <w:tcW w:type="dxa" w:w="1440"/>
          </w:tcPr>
          <w:p>
            <w:r>
              <w:t>30</w:t>
            </w:r>
          </w:p>
        </w:tc>
        <w:tc>
          <w:tcPr>
            <w:tcW w:type="dxa" w:w="1440"/>
          </w:tcPr>
          <w:p/>
        </w:tc>
        <w:tc>
          <w:tcPr>
            <w:tcW w:type="dxa" w:w="1440"/>
          </w:tcPr>
          <w:p/>
        </w:tc>
        <w:tc>
          <w:tcPr>
            <w:tcW w:type="dxa" w:w="1440"/>
          </w:tcPr>
          <w:p/>
        </w:tc>
      </w:tr>
      <w:tr>
        <w:tc>
          <w:tcPr>
            <w:tcW w:type="dxa" w:w="1440"/>
          </w:tcPr>
          <w:p>
            <w:r>
              <w:t>中科院三区SCI期刊</w:t>
            </w:r>
          </w:p>
        </w:tc>
        <w:tc>
          <w:tcPr>
            <w:tcW w:type="dxa" w:w="1440"/>
          </w:tcPr>
          <w:p>
            <w:r>
              <w:t>申请人第一作者</w:t>
            </w:r>
          </w:p>
        </w:tc>
        <w:tc>
          <w:tcPr>
            <w:tcW w:type="dxa" w:w="1440"/>
          </w:tcPr>
          <w:p>
            <w:r>
              <w:t>20</w:t>
            </w:r>
          </w:p>
        </w:tc>
        <w:tc>
          <w:tcPr>
            <w:tcW w:type="dxa" w:w="1440"/>
          </w:tcPr>
          <w:p/>
        </w:tc>
        <w:tc>
          <w:tcPr>
            <w:tcW w:type="dxa" w:w="1440"/>
          </w:tcPr>
          <w:p/>
        </w:tc>
        <w:tc>
          <w:tcPr>
            <w:tcW w:type="dxa" w:w="1440"/>
          </w:tcPr>
          <w:p/>
        </w:tc>
      </w:tr>
      <w:tr>
        <w:tc>
          <w:tcPr>
            <w:tcW w:type="dxa" w:w="1440"/>
          </w:tcPr>
          <w:p>
            <w:r>
              <w:t>中科院四区SCI期刊</w:t>
            </w:r>
          </w:p>
        </w:tc>
        <w:tc>
          <w:tcPr>
            <w:tcW w:type="dxa" w:w="1440"/>
          </w:tcPr>
          <w:p>
            <w:r>
              <w:t>申请人第一作者</w:t>
            </w:r>
          </w:p>
        </w:tc>
        <w:tc>
          <w:tcPr>
            <w:tcW w:type="dxa" w:w="1440"/>
          </w:tcPr>
          <w:p>
            <w:r>
              <w:t>10</w:t>
            </w:r>
          </w:p>
        </w:tc>
        <w:tc>
          <w:tcPr>
            <w:tcW w:type="dxa" w:w="1440"/>
          </w:tcPr>
          <w:p>
            <w:r/>
          </w:p>
        </w:tc>
        <w:tc>
          <w:tcPr>
            <w:tcW w:type="dxa" w:w="1440"/>
          </w:tcPr>
          <w:p/>
        </w:tc>
        <w:tc>
          <w:tcPr>
            <w:tcW w:type="dxa" w:w="1440"/>
          </w:tcPr>
          <w:p/>
        </w:tc>
      </w:tr>
      <w:tr>
        <w:tc>
          <w:tcPr>
            <w:tcW w:type="dxa" w:w="1440"/>
          </w:tcPr>
          <w:p>
            <w:r>
              <w:t>EI期刊</w:t>
            </w:r>
          </w:p>
        </w:tc>
        <w:tc>
          <w:tcPr>
            <w:tcW w:type="dxa" w:w="1440"/>
          </w:tcPr>
          <w:p>
            <w:r>
              <w:t>申请人第一作者</w:t>
            </w:r>
          </w:p>
        </w:tc>
        <w:tc>
          <w:tcPr>
            <w:tcW w:type="dxa" w:w="1440"/>
          </w:tcPr>
          <w:p>
            <w:r>
              <w:t>8</w:t>
            </w:r>
          </w:p>
        </w:tc>
        <w:tc>
          <w:tcPr>
            <w:tcW w:type="dxa" w:w="1440"/>
          </w:tcPr>
          <w:p/>
        </w:tc>
        <w:tc>
          <w:tcPr>
            <w:tcW w:type="dxa" w:w="1440"/>
          </w:tcPr>
          <w:p/>
        </w:tc>
        <w:tc>
          <w:tcPr>
            <w:tcW w:type="dxa" w:w="1440"/>
          </w:tcPr>
          <w:p/>
        </w:tc>
      </w:tr>
      <w:tr>
        <w:tc>
          <w:tcPr>
            <w:tcW w:type="dxa" w:w="1440"/>
          </w:tcPr>
          <w:p>
            <w:r>
              <w:t>北大核心期刊</w:t>
            </w:r>
          </w:p>
        </w:tc>
        <w:tc>
          <w:tcPr>
            <w:tcW w:type="dxa" w:w="1440"/>
          </w:tcPr>
          <w:p>
            <w:r>
              <w:t>申请人第一作者</w:t>
            </w:r>
          </w:p>
        </w:tc>
        <w:tc>
          <w:tcPr>
            <w:tcW w:type="dxa" w:w="1440"/>
          </w:tcPr>
          <w:p>
            <w:r>
              <w:t>6</w:t>
            </w:r>
          </w:p>
        </w:tc>
        <w:tc>
          <w:tcPr>
            <w:tcW w:type="dxa" w:w="1440"/>
          </w:tcPr>
          <w:p/>
        </w:tc>
        <w:tc>
          <w:tcPr>
            <w:tcW w:type="dxa" w:w="1440"/>
          </w:tcPr>
          <w:p/>
        </w:tc>
        <w:tc>
          <w:tcPr>
            <w:tcW w:type="dxa" w:w="1440"/>
          </w:tcPr>
          <w:p/>
        </w:tc>
      </w:tr>
      <w:tr>
        <w:tc>
          <w:tcPr>
            <w:tcW w:type="dxa" w:w="1440"/>
          </w:tcPr>
          <w:p>
            <w:r>
              <w:t>竞赛获奖</w:t>
            </w:r>
          </w:p>
        </w:tc>
        <w:tc>
          <w:tcPr>
            <w:tcW w:type="dxa" w:w="1440"/>
          </w:tcPr>
          <w:p>
            <w:r>
              <w:t>30%</w:t>
            </w:r>
          </w:p>
        </w:tc>
        <w:tc>
          <w:tcPr>
            <w:tcW w:type="dxa" w:w="1440"/>
          </w:tcPr>
          <w:p>
            <w:r>
              <w:t>重中之重(A类)</w:t>
            </w:r>
          </w:p>
        </w:tc>
        <w:tc>
          <w:tcPr>
            <w:tcW w:type="dxa" w:w="1440"/>
          </w:tcPr>
          <w:p>
            <w:r>
              <w:t>特等次</w:t>
            </w:r>
          </w:p>
        </w:tc>
        <w:tc>
          <w:tcPr>
            <w:tcW w:type="dxa" w:w="1440"/>
          </w:tcPr>
          <w:p>
            <w:r>
              <w:t>100</w:t>
            </w:r>
          </w:p>
        </w:tc>
        <w:tc>
          <w:tcPr>
            <w:tcW w:type="dxa" w:w="1440"/>
          </w:tcPr>
          <w:p>
            <w:r>
              <w:t>1、获奖项目参赛学生成员为1人时，该成员获全分；参赛学生成员为2人时，第一成员得分乘0.7，第二成员得分乘0.3；参赛学生成员为3人以上时（含3人），第一成员得分乘0.6，第二成员得分乘0.3，第三成员得分乘0.1，其他成员不得分；2、各类竞赛仅统计国家级奖项，各赛区的获奖不算；3、竞赛分类见南京工业大学大学生学科竞赛和创新创业实践活动管理办法（南工校教〔2021〕34号）4、该项得分不累加，只取最高一项计分，须提供获奖证书复印件。</w:t>
            </w:r>
          </w:p>
        </w:tc>
      </w:tr>
      <w:tr>
        <w:tc>
          <w:tcPr>
            <w:tcW w:type="dxa" w:w="1440"/>
          </w:tcPr>
          <w:p>
            <w:r>
              <w:t>一等次</w:t>
            </w:r>
          </w:p>
        </w:tc>
        <w:tc>
          <w:tcPr>
            <w:tcW w:type="dxa" w:w="1440"/>
          </w:tcPr>
          <w:p>
            <w:r>
              <w:t>80</w:t>
            </w:r>
          </w:p>
        </w:tc>
        <w:tc>
          <w:tcPr>
            <w:tcW w:type="dxa" w:w="1440"/>
          </w:tcPr>
          <w:p/>
        </w:tc>
        <w:tc>
          <w:tcPr>
            <w:tcW w:type="dxa" w:w="1440"/>
          </w:tcPr>
          <w:p/>
        </w:tc>
        <w:tc>
          <w:tcPr>
            <w:tcW w:type="dxa" w:w="1440"/>
          </w:tcPr>
          <w:p/>
        </w:tc>
        <w:tc>
          <w:tcPr>
            <w:tcW w:type="dxa" w:w="1440"/>
          </w:tcPr>
          <w:p/>
        </w:tc>
      </w:tr>
      <w:tr>
        <w:tc>
          <w:tcPr>
            <w:tcW w:type="dxa" w:w="1440"/>
          </w:tcPr>
          <w:p>
            <w:r>
              <w:t>二等次</w:t>
            </w:r>
          </w:p>
        </w:tc>
        <w:tc>
          <w:tcPr>
            <w:tcW w:type="dxa" w:w="1440"/>
          </w:tcPr>
          <w:p>
            <w:r>
              <w:t>60</w:t>
            </w:r>
          </w:p>
        </w:tc>
        <w:tc>
          <w:tcPr>
            <w:tcW w:type="dxa" w:w="1440"/>
          </w:tcPr>
          <w:p/>
        </w:tc>
        <w:tc>
          <w:tcPr>
            <w:tcW w:type="dxa" w:w="1440"/>
          </w:tcPr>
          <w:p/>
        </w:tc>
        <w:tc>
          <w:tcPr>
            <w:tcW w:type="dxa" w:w="1440"/>
          </w:tcPr>
          <w:p/>
        </w:tc>
        <w:tc>
          <w:tcPr>
            <w:tcW w:type="dxa" w:w="1440"/>
          </w:tcPr>
          <w:p/>
        </w:tc>
      </w:tr>
      <w:tr>
        <w:tc>
          <w:tcPr>
            <w:tcW w:type="dxa" w:w="1440"/>
          </w:tcPr>
          <w:p>
            <w:r>
              <w:t>重点(B类)</w:t>
            </w:r>
          </w:p>
        </w:tc>
        <w:tc>
          <w:tcPr>
            <w:tcW w:type="dxa" w:w="1440"/>
          </w:tcPr>
          <w:p>
            <w:r>
              <w:t>一等次</w:t>
            </w:r>
          </w:p>
        </w:tc>
        <w:tc>
          <w:tcPr>
            <w:tcW w:type="dxa" w:w="1440"/>
          </w:tcPr>
          <w:p>
            <w:r>
              <w:t>80</w:t>
            </w:r>
          </w:p>
        </w:tc>
        <w:tc>
          <w:tcPr>
            <w:tcW w:type="dxa" w:w="1440"/>
          </w:tcPr>
          <w:p/>
        </w:tc>
        <w:tc>
          <w:tcPr>
            <w:tcW w:type="dxa" w:w="1440"/>
          </w:tcPr>
          <w:p/>
        </w:tc>
        <w:tc>
          <w:tcPr>
            <w:tcW w:type="dxa" w:w="1440"/>
          </w:tcPr>
          <w:p/>
        </w:tc>
      </w:tr>
      <w:tr>
        <w:tc>
          <w:tcPr>
            <w:tcW w:type="dxa" w:w="1440"/>
          </w:tcPr>
          <w:p>
            <w:r>
              <w:t>二等次</w:t>
            </w:r>
          </w:p>
        </w:tc>
        <w:tc>
          <w:tcPr>
            <w:tcW w:type="dxa" w:w="1440"/>
          </w:tcPr>
          <w:p>
            <w:r>
              <w:t>60</w:t>
            </w:r>
          </w:p>
        </w:tc>
        <w:tc>
          <w:tcPr>
            <w:tcW w:type="dxa" w:w="1440"/>
          </w:tcPr>
          <w:p/>
        </w:tc>
        <w:tc>
          <w:tcPr>
            <w:tcW w:type="dxa" w:w="1440"/>
          </w:tcPr>
          <w:p/>
        </w:tc>
        <w:tc>
          <w:tcPr>
            <w:tcW w:type="dxa" w:w="1440"/>
          </w:tcPr>
          <w:p/>
        </w:tc>
        <w:tc>
          <w:tcPr>
            <w:tcW w:type="dxa" w:w="1440"/>
          </w:tcPr>
          <w:p/>
        </w:tc>
      </w:tr>
      <w:tr>
        <w:tc>
          <w:tcPr>
            <w:tcW w:type="dxa" w:w="1440"/>
          </w:tcPr>
          <w:p>
            <w:r>
              <w:t>重要(C类)</w:t>
            </w:r>
          </w:p>
        </w:tc>
        <w:tc>
          <w:tcPr>
            <w:tcW w:type="dxa" w:w="1440"/>
          </w:tcPr>
          <w:p>
            <w:r>
              <w:t>一等次</w:t>
            </w:r>
          </w:p>
        </w:tc>
        <w:tc>
          <w:tcPr>
            <w:tcW w:type="dxa" w:w="1440"/>
          </w:tcPr>
          <w:p>
            <w:r>
              <w:t>40</w:t>
            </w:r>
          </w:p>
        </w:tc>
        <w:tc>
          <w:tcPr>
            <w:tcW w:type="dxa" w:w="1440"/>
          </w:tcPr>
          <w:p/>
        </w:tc>
        <w:tc>
          <w:tcPr>
            <w:tcW w:type="dxa" w:w="1440"/>
          </w:tcPr>
          <w:p/>
        </w:tc>
        <w:tc>
          <w:tcPr>
            <w:tcW w:type="dxa" w:w="1440"/>
          </w:tcPr>
          <w:p/>
        </w:tc>
      </w:tr>
      <w:tr>
        <w:tc>
          <w:tcPr>
            <w:tcW w:type="dxa" w:w="1440"/>
          </w:tcPr>
          <w:p>
            <w:r>
              <w:t>二等次</w:t>
            </w:r>
          </w:p>
        </w:tc>
        <w:tc>
          <w:tcPr>
            <w:tcW w:type="dxa" w:w="1440"/>
          </w:tcPr>
          <w:p>
            <w:r>
              <w:t>20</w:t>
            </w:r>
          </w:p>
        </w:tc>
        <w:tc>
          <w:tcPr>
            <w:tcW w:type="dxa" w:w="1440"/>
          </w:tcPr>
          <w:p/>
        </w:tc>
        <w:tc>
          <w:tcPr>
            <w:tcW w:type="dxa" w:w="1440"/>
          </w:tcPr>
          <w:p/>
        </w:tc>
        <w:tc>
          <w:tcPr>
            <w:tcW w:type="dxa" w:w="1440"/>
          </w:tcPr>
          <w:p/>
        </w:tc>
        <w:tc>
          <w:tcPr>
            <w:tcW w:type="dxa" w:w="1440"/>
          </w:tcPr>
          <w:p/>
        </w:tc>
      </w:tr>
      <w:tr>
        <w:tc>
          <w:tcPr>
            <w:tcW w:type="dxa" w:w="1440"/>
          </w:tcPr>
          <w:p>
            <w:r>
              <w:t>一般(D类)</w:t>
            </w:r>
          </w:p>
        </w:tc>
        <w:tc>
          <w:tcPr>
            <w:tcW w:type="dxa" w:w="1440"/>
          </w:tcPr>
          <w:p>
            <w:r>
              <w:t>一等次</w:t>
            </w:r>
          </w:p>
        </w:tc>
        <w:tc>
          <w:tcPr>
            <w:tcW w:type="dxa" w:w="1440"/>
          </w:tcPr>
          <w:p>
            <w:r>
              <w:t>20</w:t>
            </w:r>
          </w:p>
        </w:tc>
        <w:tc>
          <w:tcPr>
            <w:tcW w:type="dxa" w:w="1440"/>
          </w:tcPr>
          <w:p/>
        </w:tc>
        <w:tc>
          <w:tcPr>
            <w:tcW w:type="dxa" w:w="1440"/>
          </w:tcPr>
          <w:p/>
        </w:tc>
        <w:tc>
          <w:tcPr>
            <w:tcW w:type="dxa" w:w="1440"/>
          </w:tcPr>
          <w:p/>
        </w:tc>
      </w:tr>
      <w:tr>
        <w:tc>
          <w:tcPr>
            <w:tcW w:type="dxa" w:w="1440"/>
          </w:tcPr>
          <w:p>
            <w:r>
              <w:t>二等次</w:t>
            </w:r>
          </w:p>
        </w:tc>
        <w:tc>
          <w:tcPr>
            <w:tcW w:type="dxa" w:w="1440"/>
          </w:tcPr>
          <w:p>
            <w:r>
              <w:t>10</w:t>
            </w:r>
          </w:p>
        </w:tc>
        <w:tc>
          <w:tcPr>
            <w:tcW w:type="dxa" w:w="1440"/>
          </w:tcPr>
          <w:p/>
        </w:tc>
        <w:tc>
          <w:tcPr>
            <w:tcW w:type="dxa" w:w="1440"/>
          </w:tcPr>
          <w:p/>
        </w:tc>
        <w:tc>
          <w:tcPr>
            <w:tcW w:type="dxa" w:w="1440"/>
          </w:tcPr>
          <w:p/>
        </w:tc>
        <w:tc>
          <w:tcPr>
            <w:tcW w:type="dxa" w:w="1440"/>
          </w:tcPr>
          <w:p/>
        </w:tc>
      </w:tr>
    </w:tbl>
    <w:p>
      <w:r>
        <w:t>三、学院严格审核认定学生的特殊学术专长。推免生学术专长原则上仅限学生本科阶段在核心期刊上以独立作者或第一作者发表的与学业相关的科研论文；作为主力成员参加与学业相关的国内权威科研竞赛（全国赛）并获得三等奖（不含）以上奖励（国际赛事参照执行，但不得低于国内赛事相关要求）。学生与直系亲属或学历、职称、职务明显高于本人者合作的科研成果、竞赛奖项等仅作为参考，不纳入学生本人推免遴选综合评价成绩计算体系，同等条件下可优先考虑。对于社会质疑较多的赛事、刊物，学院从严把握。</w:t>
      </w:r>
    </w:p>
    <w:p>
      <w:r>
        <w:t>四、学院成立学院专家审核小组（专家组成员具有相关学科副教授以上职称，一般不少于5人），会同本研究领域权威专家、相关期刊杂志单位或赛事主办单位等，对申请推免资格学生的科研创新成果、论文、竞赛获奖奖项及内容进行审核鉴定，排除抄袭、造假、冒名及有名无实等情况，并组织相关学生在一定范围内进行公开答辩。对学生提交的多篇科研成果实行代表作评价，评价重点聚焦到创新质量和个人贡献。学院专家审核小组及每位成员都要给出明确审核鉴定意见并签字存档。答辩全程录音录像，答辩结果公开公示。通过审核鉴定或答辩的学生特殊学术专长，须在推免系统和学院网站上予以公示。未通过审核鉴定或答辩的，不再纳入推免遴选综合评价成绩计算体系。</w:t>
      </w:r>
    </w:p>
    <w:p>
      <w:r>
        <w:t>五、推免成绩组成：总成绩=课程成绩*80%+综合考核成绩*20%，按总成绩由高到低排序。课程成绩以本科前三年必修课程累计平均学分绩点为基础，换算为百分制得分。课程平均绩点由学办负责审核公示。</w:t>
      </w:r>
    </w:p>
    <w:p>
      <w:r>
        <w:t>六、推免工作回避制度实施细则</w:t>
      </w:r>
    </w:p>
    <w:p>
      <w:r>
        <w:t>所有参加推免工作的人员，必须严格执行有关硕士招生录取工作的规定。推免工作实行回避制度，凡有直系亲属参加推免的人员，不得参与推免工作。对违反规定的当事人，将视情况轻重给予批评教育或纪律处分，直至追究法律责任。</w:t>
      </w:r>
    </w:p>
    <w:p>
      <w:r>
        <w:t>七、信息公开及投诉途径等</w:t>
      </w:r>
    </w:p>
    <w:p>
      <w:r>
        <w:t>为保证硕士推免工作的公平、公正，我院实行信息公开、公示制度，同时接受考生的投诉、申诉。</w:t>
      </w:r>
    </w:p>
    <w:p>
      <w:r>
        <w:t>学院电话：83239949</w:t>
      </w:r>
    </w:p>
    <w:p>
      <w:r>
        <w:t>校研究生院电话：58139194，yzb@njtech.edu.cn；</w:t>
      </w:r>
    </w:p>
    <w:p>
      <w:r>
        <w:t>校纪委举报电话：58139069，jubao@njtech.edu.cn</w:t>
      </w:r>
    </w:p>
    <w:p>
      <w:r>
        <w:t>八、其他</w:t>
      </w:r>
    </w:p>
    <w:p>
      <w:r>
        <w:t>其他未涉及事宜，以学院推免生遴选工作小组核定为准。</w:t>
      </w:r>
    </w:p>
    <w:p>
      <w:r>
        <w:t>安全科学与工程学院</w:t>
      </w:r>
    </w:p>
    <w:p>
      <w:r>
        <w:t>2022.9.9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