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城建学院2023年推荐优秀应届本科毕业生 免试攻读硕士学位研究生工作方案</w:t>
      </w:r>
    </w:p>
    <w:p>
      <w:r>
        <w:t>一、学院推免生遴选工作小组</w:t>
      </w:r>
    </w:p>
    <w:p>
      <w:r>
        <w:t>根据学校统一要求，成立由学院党政主要负责人为组长，以分管本科教学和研究生教学的院领导、院党委副书记以及相关专业的学术带头人或学术骨干为组员的学院推免生遴选工作小组（简称学院推免工作小组）,加强对学院推荐遴选工作的组织与领导。</w:t>
      </w:r>
    </w:p>
    <w:p>
      <w:r>
        <w:t>二、学院专家审核小组</w:t>
      </w:r>
    </w:p>
    <w:p>
      <w:r>
        <w:t>根据学校统一要求，学院成立由7名副教授以上职称教师组成的专家审核小组。</w:t>
      </w:r>
    </w:p>
    <w:p>
      <w:r>
        <w:t>学院专家审核小组负责对申请推免资格学生的志愿服务、国际组织实习、科研成果、竞赛获奖奖项及内容进行审核鉴定，排除抄袭、造假、冒名及有名无实等情况，并给出全面发展综合成绩。根据具体情况，组织申请学术专长的学生在一定范围内进行公开答辩。专家审核小组及每位成员都要给出明确审核鉴定意见并签字存档，未通过审核鉴定的学生不得推荐。</w:t>
      </w:r>
    </w:p>
    <w:p>
      <w:r>
        <w:t>三、综合考核打分细则</w:t>
      </w:r>
    </w:p>
    <w:p>
      <w:r>
        <w:t>综合考核五个分项打分细则见附表一，全面发展综合成绩由五个分项得分相加，满分100分。</w:t>
      </w:r>
    </w:p>
    <w:p>
      <w:r>
        <w:t>对提交科研成果和竞赛获奖的申请人，由学院专家审核小组严格审核认定学生的特殊学术专长。根据具体情况，组织申请学术专长的学生在一定范围内进行公开答辩。对学生提交的多篇科研成果实行代表作评价，评价重点聚焦到创新质量和个人贡献。具体规定如下：</w:t>
      </w:r>
    </w:p>
    <w:p>
      <w:r>
        <w:t>1.科研成果：申请者只能填报一篇论文代表作。学术论文仅限学生本科阶段在核心期刊（北大核心及以上）上以独立作者或第一作者发表的与学业相关的科研论文，第一单位为南京工业大学。</w:t>
      </w:r>
    </w:p>
    <w:p>
      <w:r>
        <w:t>2.竞赛获奖：申请者只能填报反映其学术和创新水平的一项代表性获奖。竞赛获奖仅限作为主力成员参加与学业相关的国内权威科研竞赛（全国赛）并获得三等奖（不含）以上奖励（国际赛事参照执行，但不得低于国内赛事相关要求）。赛事认定范围参照《南京工业大学大学生学科竞赛和创新创业实践活动管理办法》（南工校教〔2021〕34号）执行。</w:t>
      </w:r>
    </w:p>
    <w:p>
      <w:r>
        <w:t>3．学生与直系亲属或学历、职称、职务明显高于本人者合作的科研成果、竞赛奖项等仅作为参考，不纳入学生本人推免遴选综合评价成绩计算体系，同等条件下可优先考虑。</w:t>
      </w:r>
    </w:p>
    <w:p>
      <w:r>
        <w:t>4．学院专家审核小组（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w:t>
      </w:r>
    </w:p>
    <w:p>
      <w:r>
        <w:t>5．学院专家审核小组及每位成员都要给出明确审核鉴定意见并签字存档。答辩全程要录音录像。</w:t>
      </w:r>
    </w:p>
    <w:p>
      <w:r>
        <w:t>6．通过审核鉴定或答辩的学生特殊学术专长，须在学院予以公示。未通过审核鉴定或答辩的，不得纳入推免遴选综合评价成绩计算体系。</w:t>
      </w:r>
    </w:p>
    <w:p>
      <w:r>
        <w:t>四、推免成绩</w:t>
      </w:r>
    </w:p>
    <w:p>
      <w:r>
        <w:t>1．总成绩=学业综合成绩×85%+全面发展综合成绩×15%，其中：学业综合成绩=100×课程平均绩点/4（课程平均绩点核算课程只计必修课）。</w:t>
      </w:r>
    </w:p>
    <w:p>
      <w:r>
        <w:t>2．总成绩由高到低排序，总成绩相同时按照学业综合成绩由高到低排序。</w:t>
      </w:r>
    </w:p>
    <w:p>
      <w:r>
        <w:t>五、推免工作回避制度实施细则</w:t>
      </w:r>
    </w:p>
    <w:p>
      <w:r>
        <w:t>1．推免工作相关人员有直系亲属参加推免招生的要主动回避，有非直系亲属或利益相关人员参加推免招生的要主动声明报备。</w:t>
      </w:r>
    </w:p>
    <w:p>
      <w:r>
        <w:t>2．相关学生申请推免资格时也应主动向学校报备声明。</w:t>
      </w:r>
    </w:p>
    <w:p>
      <w:r>
        <w:t>3.所有与学生直系亲属或其他需回避人员共同完成的科研成果、竞赛奖项等一律不纳入推免遴选综合评价成绩计算体系。</w:t>
      </w:r>
    </w:p>
    <w:p>
      <w:r>
        <w:t>六、信息公开及投诉途径等</w:t>
      </w:r>
    </w:p>
    <w:p>
      <w:r>
        <w:t>1．按照学校统一要求公示初选名单，未经公示的一律无效。公示内容应包含学生姓名、推免GPA排名、推荐顺序等。公示期间公示内容不得随意变动，如有变动，须对变动部分做出说明，并对变动内容另行公示。</w:t>
      </w:r>
    </w:p>
    <w:p>
      <w:r>
        <w:t>2．如有异议或疑问，请向城建学院党委反映。电话：025-58139556。</w:t>
      </w:r>
    </w:p>
    <w:p>
      <w:r>
        <w:t>注：本方案最终解释权归南京工业大学城市建设学院。</w:t>
      </w:r>
    </w:p>
    <w:p>
      <w:r>
        <w:t>附表一综合考核打分细则表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序号</w:t>
            </w:r>
          </w:p>
        </w:tc>
        <w:tc>
          <w:tcPr>
            <w:tcW w:type="dxa" w:w="1728"/>
          </w:tcPr>
          <w:p>
            <w:r>
              <w:t>分项</w:t>
            </w:r>
          </w:p>
        </w:tc>
        <w:tc>
          <w:tcPr>
            <w:tcW w:type="dxa" w:w="1728"/>
          </w:tcPr>
          <w:p>
            <w:r>
              <w:t>分值上限</w:t>
            </w:r>
          </w:p>
        </w:tc>
        <w:tc>
          <w:tcPr>
            <w:tcW w:type="dxa" w:w="1728"/>
          </w:tcPr>
          <w:p>
            <w:r>
              <w:t>说明</w:t>
            </w:r>
          </w:p>
        </w:tc>
        <w:tc>
          <w:tcPr>
            <w:tcW w:type="dxa" w:w="1728"/>
          </w:tcPr>
          <w:p>
            <w:r>
              <w:t>得分细则</w:t>
            </w:r>
          </w:p>
        </w:tc>
      </w:tr>
      <w:tr>
        <w:tc>
          <w:tcPr>
            <w:tcW w:type="dxa" w:w="1728"/>
          </w:tcPr>
          <w:p>
            <w:r>
              <w:t>1</w:t>
            </w:r>
          </w:p>
        </w:tc>
        <w:tc>
          <w:tcPr>
            <w:tcW w:type="dxa" w:w="1728"/>
          </w:tcPr>
          <w:p>
            <w:r>
              <w:t>参军入伍服兵役</w:t>
            </w:r>
          </w:p>
        </w:tc>
        <w:tc>
          <w:tcPr>
            <w:tcW w:type="dxa" w:w="1728"/>
          </w:tcPr>
          <w:p>
            <w:r>
              <w:t>20</w:t>
            </w:r>
          </w:p>
        </w:tc>
        <w:tc>
          <w:tcPr>
            <w:tcW w:type="dxa" w:w="1728"/>
          </w:tcPr>
          <w:p>
            <w:r/>
          </w:p>
        </w:tc>
        <w:tc>
          <w:tcPr>
            <w:tcW w:type="dxa" w:w="1728"/>
          </w:tcPr>
          <w:p>
            <w:r/>
          </w:p>
        </w:tc>
      </w:tr>
      <w:tr>
        <w:tc>
          <w:tcPr>
            <w:tcW w:type="dxa" w:w="1728"/>
          </w:tcPr>
          <w:p>
            <w:r>
              <w:t>2</w:t>
            </w:r>
          </w:p>
        </w:tc>
        <w:tc>
          <w:tcPr>
            <w:tcW w:type="dxa" w:w="1728"/>
          </w:tcPr>
          <w:p>
            <w:r>
              <w:t>参加志愿服务</w:t>
            </w:r>
          </w:p>
        </w:tc>
        <w:tc>
          <w:tcPr>
            <w:tcW w:type="dxa" w:w="1728"/>
          </w:tcPr>
          <w:p>
            <w:r>
              <w:t>10</w:t>
            </w:r>
          </w:p>
        </w:tc>
        <w:tc>
          <w:tcPr>
            <w:tcW w:type="dxa" w:w="1728"/>
          </w:tcPr>
          <w:p>
            <w:r>
              <w:t>参加校级以上（含校级）在相关部门备案的合法性、公益性志愿服务活动情况，只取得分最高的一项。</w:t>
            </w:r>
          </w:p>
        </w:tc>
        <w:tc>
          <w:tcPr>
            <w:tcW w:type="dxa" w:w="1728"/>
          </w:tcPr>
          <w:p>
            <w:r>
              <w:t>国家级（含国家级）/省级（含省级）/市级（含市级）/校级（含校级）:10分/8分/6分/4分</w:t>
            </w:r>
          </w:p>
        </w:tc>
      </w:tr>
      <w:tr>
        <w:tc>
          <w:tcPr>
            <w:tcW w:type="dxa" w:w="1728"/>
          </w:tcPr>
          <w:p>
            <w:r>
              <w:t>3</w:t>
            </w:r>
          </w:p>
        </w:tc>
        <w:tc>
          <w:tcPr>
            <w:tcW w:type="dxa" w:w="1728"/>
          </w:tcPr>
          <w:p>
            <w:r>
              <w:t>到国际组织实习</w:t>
            </w:r>
          </w:p>
        </w:tc>
        <w:tc>
          <w:tcPr>
            <w:tcW w:type="dxa" w:w="1728"/>
          </w:tcPr>
          <w:p>
            <w:r>
              <w:t>10</w:t>
            </w:r>
          </w:p>
        </w:tc>
        <w:tc>
          <w:tcPr>
            <w:tcW w:type="dxa" w:w="1728"/>
          </w:tcPr>
          <w:p>
            <w:r>
              <w:t>在国际认可的合法性、全球性组织实习情况</w:t>
            </w:r>
          </w:p>
        </w:tc>
        <w:tc>
          <w:tcPr>
            <w:tcW w:type="dxa" w:w="1728"/>
          </w:tcPr>
          <w:p>
            <w:r>
              <w:t>有一项符合认定的国际组织实习活动得10分</w:t>
            </w:r>
          </w:p>
        </w:tc>
      </w:tr>
      <w:tr>
        <w:tc>
          <w:tcPr>
            <w:tcW w:type="dxa" w:w="1728"/>
          </w:tcPr>
          <w:p>
            <w:r>
              <w:t>4</w:t>
            </w:r>
          </w:p>
        </w:tc>
        <w:tc>
          <w:tcPr>
            <w:tcW w:type="dxa" w:w="1728"/>
          </w:tcPr>
          <w:p>
            <w:r>
              <w:t>科研成果</w:t>
            </w:r>
          </w:p>
        </w:tc>
        <w:tc>
          <w:tcPr>
            <w:tcW w:type="dxa" w:w="1728"/>
          </w:tcPr>
          <w:p>
            <w:r>
              <w:t>30</w:t>
            </w:r>
          </w:p>
        </w:tc>
        <w:tc>
          <w:tcPr>
            <w:tcW w:type="dxa" w:w="1728"/>
          </w:tcPr>
          <w:p>
            <w:r>
              <w:t>申请者只填报一篇论文代表作。（1）英文SCI论文按照发表当年中科院分区。（2）学科主流中文期刊：暖通空调、制冷学报、中国给水排水、给水排水、南京工业大学学报。</w:t>
            </w:r>
          </w:p>
        </w:tc>
        <w:tc>
          <w:tcPr>
            <w:tcW w:type="dxa" w:w="1728"/>
          </w:tcPr>
          <w:p>
            <w:r>
              <w:t>1．SCI期刊论文1/2/3/4区：30分/25分/20分/15分2．EI期刊论文：25分3．学科主流中文期刊/普通中文核心期刊：20分/15分</w:t>
            </w:r>
          </w:p>
        </w:tc>
      </w:tr>
      <w:tr>
        <w:tc>
          <w:tcPr>
            <w:tcW w:type="dxa" w:w="1728"/>
          </w:tcPr>
          <w:p>
            <w:r>
              <w:t>5</w:t>
            </w:r>
          </w:p>
        </w:tc>
        <w:tc>
          <w:tcPr>
            <w:tcW w:type="dxa" w:w="1728"/>
          </w:tcPr>
          <w:p>
            <w:r>
              <w:t>竞赛获奖</w:t>
            </w:r>
          </w:p>
        </w:tc>
        <w:tc>
          <w:tcPr>
            <w:tcW w:type="dxa" w:w="1728"/>
          </w:tcPr>
          <w:p>
            <w:r>
              <w:t>30</w:t>
            </w:r>
          </w:p>
        </w:tc>
        <w:tc>
          <w:tcPr>
            <w:tcW w:type="dxa" w:w="1728"/>
          </w:tcPr>
          <w:p>
            <w:r>
              <w:t>申请者只填报最能反映其学术和创新水平的一项代表性获奖。（1）赛事认定范围参照《南京工业大学大学生学科竞赛和创新创业实践活动管理办法》（南工校教〔2021〕34号）；（2）排序第1乘以系数1.0，排序第2乘以系数0.6，排序第3及之后乘以系数0.3。</w:t>
            </w:r>
          </w:p>
        </w:tc>
        <w:tc>
          <w:tcPr>
            <w:tcW w:type="dxa" w:w="1728"/>
          </w:tcPr>
          <w:p>
            <w:r>
              <w:t>1、A类赛事国家级最高奖次/次一/次二：30分/25分/20分2、B类赛事国家级最高奖次/次一/次二：25分/20分/15分3、其它分类级别赛事国家级最高奖次/次一/次二：15分/10分/7分注：次二级别仅限设特等奖的赛事中获得二等奖，不适用获得三等奖的任何情况。</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