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城建学院2022年推荐优秀应届本科毕业生 免试攻读硕士学位研究生工作方案</w:t>
      </w:r>
    </w:p>
    <w:p>
      <w:r>
        <w:t>一、学院推免生遴选工作小组名单</w:t>
      </w:r>
    </w:p>
    <w:p>
      <w:r>
        <w:t>组长：颜承初（学院副院长，主持工作），段然堂（学院党委书记）</w:t>
      </w:r>
    </w:p>
    <w:p>
      <w:r>
        <w:t>成员：牛晓峰（分管研究生培养副院长）</w:t>
      </w:r>
    </w:p>
    <w:p>
      <w:r>
        <w:t>吴慧芳（分管本科生教学副院长）</w:t>
      </w:r>
    </w:p>
    <w:p>
      <w:r>
        <w:t>孙家文（学院党委副书记）</w:t>
      </w:r>
    </w:p>
    <w:p>
      <w:r>
        <w:t>张恺（暖通工程研究所所长）</w:t>
      </w:r>
    </w:p>
    <w:p>
      <w:r>
        <w:t>刘翠云（市政工程研究所所长）</w:t>
      </w:r>
    </w:p>
    <w:p>
      <w:r>
        <w:t>陈丽萍（暖通系主任）</w:t>
      </w:r>
    </w:p>
    <w:p>
      <w:r>
        <w:t>孙永军（市政系主任）</w:t>
      </w:r>
    </w:p>
    <w:p>
      <w:r>
        <w:t>秘书：唐晔楠（学院研究生秘书）</w:t>
      </w:r>
    </w:p>
    <w:p>
      <w:r>
        <w:t>朱嫣丹（本科毕业班辅导员）</w:t>
      </w:r>
    </w:p>
    <w:p>
      <w:r>
        <w:t>二、学院专家审核小组名单</w:t>
      </w:r>
    </w:p>
    <w:p>
      <w:r>
        <w:t>根据学校统一要求，学院成立由6名副教授以上职称教师组成的专家审核小组，名单如下：</w:t>
      </w:r>
    </w:p>
    <w:p>
      <w:r>
        <w:t>陈丽萍、蔡浩、童艳、吴慧芳、刘翠云、孙永军</w:t>
      </w:r>
    </w:p>
    <w:p>
      <w:r>
        <w:t>学院专家审核小组负责对申请推免资格学生的科研创新成果、论文、竞赛获奖奖项及内容进行审核鉴定，排除抄袭、造假、冒名及有名无实等情况，并给出全面发展综合成绩。根据具体情况，组织申请学术专长的学生在一定范围内进行公开答辩。专家审核小组及每位成员都要给出明确审核鉴定意见并签字存档，未通过审核鉴定的学生不得推荐。</w:t>
      </w:r>
    </w:p>
    <w:p>
      <w:r>
        <w:t>三、综合考核打分细则</w:t>
      </w:r>
    </w:p>
    <w:p>
      <w:r>
        <w:t>综合考核五个分项打分细则见表一，学生在某一分项中有多项加分情况时，如表一中未有明确说明，原则上只取一项。全面发展综合成绩由五个分项得分相加，满分100分。</w:t>
      </w:r>
    </w:p>
    <w:p>
      <w:r>
        <w:t>表一综合考核打分细则表</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分项</w:t>
            </w:r>
          </w:p>
        </w:tc>
        <w:tc>
          <w:tcPr>
            <w:tcW w:type="dxa" w:w="2160"/>
          </w:tcPr>
          <w:p>
            <w:r>
              <w:t>分值上限</w:t>
            </w:r>
          </w:p>
        </w:tc>
        <w:tc>
          <w:tcPr>
            <w:tcW w:type="dxa" w:w="2160"/>
          </w:tcPr>
          <w:p>
            <w:r>
              <w:t>说明</w:t>
            </w:r>
          </w:p>
        </w:tc>
      </w:tr>
      <w:tr>
        <w:tc>
          <w:tcPr>
            <w:tcW w:type="dxa" w:w="2160"/>
          </w:tcPr>
          <w:p>
            <w:r>
              <w:t>1</w:t>
            </w:r>
          </w:p>
        </w:tc>
        <w:tc>
          <w:tcPr>
            <w:tcW w:type="dxa" w:w="2160"/>
          </w:tcPr>
          <w:p>
            <w:r>
              <w:t>参军入伍服兵役</w:t>
            </w:r>
          </w:p>
        </w:tc>
        <w:tc>
          <w:tcPr>
            <w:tcW w:type="dxa" w:w="2160"/>
          </w:tcPr>
          <w:p>
            <w:r>
              <w:t>20</w:t>
            </w:r>
          </w:p>
        </w:tc>
        <w:tc>
          <w:tcPr>
            <w:tcW w:type="dxa" w:w="2160"/>
          </w:tcPr>
          <w:p>
            <w:r/>
          </w:p>
        </w:tc>
      </w:tr>
      <w:tr>
        <w:tc>
          <w:tcPr>
            <w:tcW w:type="dxa" w:w="2160"/>
          </w:tcPr>
          <w:p>
            <w:r>
              <w:t>2</w:t>
            </w:r>
          </w:p>
        </w:tc>
        <w:tc>
          <w:tcPr>
            <w:tcW w:type="dxa" w:w="2160"/>
          </w:tcPr>
          <w:p>
            <w:r>
              <w:t>参加志愿服务</w:t>
            </w:r>
          </w:p>
        </w:tc>
        <w:tc>
          <w:tcPr>
            <w:tcW w:type="dxa" w:w="2160"/>
          </w:tcPr>
          <w:p>
            <w:r>
              <w:t>10</w:t>
            </w:r>
          </w:p>
        </w:tc>
        <w:tc>
          <w:tcPr>
            <w:tcW w:type="dxa" w:w="2160"/>
          </w:tcPr>
          <w:p>
            <w:r>
              <w:t>参加院级以上（含院级）在相关部门备案的合法性志愿服务组织活动情况</w:t>
            </w:r>
          </w:p>
        </w:tc>
      </w:tr>
      <w:tr>
        <w:tc>
          <w:tcPr>
            <w:tcW w:type="dxa" w:w="2160"/>
          </w:tcPr>
          <w:p>
            <w:r>
              <w:t>3</w:t>
            </w:r>
          </w:p>
        </w:tc>
        <w:tc>
          <w:tcPr>
            <w:tcW w:type="dxa" w:w="2160"/>
          </w:tcPr>
          <w:p>
            <w:r>
              <w:t>到国际组织实习</w:t>
            </w:r>
          </w:p>
        </w:tc>
        <w:tc>
          <w:tcPr>
            <w:tcW w:type="dxa" w:w="2160"/>
          </w:tcPr>
          <w:p>
            <w:r>
              <w:t>10</w:t>
            </w:r>
          </w:p>
        </w:tc>
        <w:tc>
          <w:tcPr>
            <w:tcW w:type="dxa" w:w="2160"/>
          </w:tcPr>
          <w:p>
            <w:r>
              <w:t>在国际认可的合法性、全球性组织实习情况</w:t>
            </w:r>
          </w:p>
        </w:tc>
      </w:tr>
      <w:tr>
        <w:tc>
          <w:tcPr>
            <w:tcW w:type="dxa" w:w="2160"/>
          </w:tcPr>
          <w:p>
            <w:r>
              <w:t>4</w:t>
            </w:r>
          </w:p>
        </w:tc>
        <w:tc>
          <w:tcPr>
            <w:tcW w:type="dxa" w:w="2160"/>
          </w:tcPr>
          <w:p>
            <w:r>
              <w:t>科研成果</w:t>
            </w:r>
          </w:p>
        </w:tc>
        <w:tc>
          <w:tcPr>
            <w:tcW w:type="dxa" w:w="2160"/>
          </w:tcPr>
          <w:p>
            <w:r>
              <w:t>30</w:t>
            </w:r>
          </w:p>
        </w:tc>
        <w:tc>
          <w:tcPr>
            <w:tcW w:type="dxa" w:w="2160"/>
          </w:tcPr>
          <w:p>
            <w:r>
              <w:t>（1）主流核心期刊：暖通空调、制冷学报、中国给水排水、给水排水、南京工业大学学报；（2）专利只计学生排名第一、且已授权的实用新型专利和已经受理的发明专利；（3）区分英文SCI论文分区情况，按照中科院分区；（4）只取一篇论文（代表作）和一篇代表性专利（如有）。</w:t>
            </w:r>
          </w:p>
        </w:tc>
      </w:tr>
      <w:tr>
        <w:tc>
          <w:tcPr>
            <w:tcW w:type="dxa" w:w="2160"/>
          </w:tcPr>
          <w:p>
            <w:r>
              <w:t>5</w:t>
            </w:r>
          </w:p>
        </w:tc>
        <w:tc>
          <w:tcPr>
            <w:tcW w:type="dxa" w:w="2160"/>
          </w:tcPr>
          <w:p>
            <w:r>
              <w:t>竞赛获奖</w:t>
            </w:r>
          </w:p>
        </w:tc>
        <w:tc>
          <w:tcPr>
            <w:tcW w:type="dxa" w:w="2160"/>
          </w:tcPr>
          <w:p>
            <w:r>
              <w:t>30</w:t>
            </w:r>
          </w:p>
        </w:tc>
        <w:tc>
          <w:tcPr>
            <w:tcW w:type="dxa" w:w="2160"/>
          </w:tcPr>
          <w:p>
            <w:r>
              <w:t>（1）需为实际获奖有证书并非选拔赛层次；（2）按照获奖证书上第一个公章认定级别；（3）区分最高奖次/次一/次二；（4）区分排名情况及实际个人贡献。（5）只取最能反映申请者学术、创新水平的一项代表性奖项。</w:t>
            </w:r>
          </w:p>
        </w:tc>
      </w:tr>
    </w:tbl>
    <w:p>
      <w:r>
        <w:t>四、特殊学术专长认定</w:t>
      </w:r>
    </w:p>
    <w:p>
      <w:r>
        <w:t>按照学生自主申请--学生公开答辩--学院专家审核小组审核认定的程序，严格审核认定学生的特殊学术专长。</w:t>
      </w:r>
    </w:p>
    <w:p>
      <w:r>
        <w:t>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对于社会质疑较多的赛事、刊物，各学院要从严把握。学院应成立学院专家审核小组（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学院专家审核小组及每位成员都要给出明确审核鉴定意见并签字存档。答辩全程要录音录像，答辩结果要公开公示。通过审核鉴定或答辩的学生特殊学术专长，须在推免系统和学院网站上予以公示。未通过审核鉴定或答辩的，不得纳入推免遴选综合评价成绩计算体系。</w:t>
      </w:r>
    </w:p>
    <w:p>
      <w:r>
        <w:t>五、推免成绩组成</w:t>
      </w:r>
    </w:p>
    <w:p>
      <w:r>
        <w:t>1．总成绩=学业综合成绩× 80%+全面发展综合成绩× 20%，其中：学业综合成绩=100 ×课程平均绩点/4（课程平均绩点核算课程只计必修课）。</w:t>
      </w:r>
    </w:p>
    <w:p>
      <w:r>
        <w:t>2．总成绩由高到低排序，总成绩相同时按照学业综合成绩由高到低排序。</w:t>
      </w:r>
    </w:p>
    <w:p>
      <w:r>
        <w:t>六、推免工作回避制度实施细则</w:t>
      </w:r>
    </w:p>
    <w:p>
      <w:r>
        <w:t>1．推免工作相关人员有直系亲属参加推免招生的要主动回避，有非直系亲属或利益相关人员参加推免招生的要主动声明报备。</w:t>
      </w:r>
    </w:p>
    <w:p>
      <w:r>
        <w:t>2．相关学生申请推免资格时也应主动向学校报备声明。</w:t>
      </w:r>
    </w:p>
    <w:p>
      <w:r>
        <w:t>3.所有与学生直系亲属或其他需回避人员共同完成的科研成果、竞赛奖项等一律不纳入推免遴选综合评价成绩计算体系。</w:t>
      </w:r>
    </w:p>
    <w:p>
      <w:r>
        <w:t>七、信息公开及投诉途径等</w:t>
      </w:r>
    </w:p>
    <w:p>
      <w:r>
        <w:t>1．按照学校统一要求公示通过审核名单和初选名单，未经公示的一律无效。公示内容应包含学生姓名、推免GPA排名、推荐顺序等。公示时间不少于10个工作日，公示期间公示内容不得随意变动，如有变动，须对变动部分做出说明，并对变动内容另行公示10个工作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