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国家安全与应急管理学院2027年推荐 优秀应届本科毕业生免试攻读硕士研究生工作实施细则</w:t>
      </w:r>
    </w:p>
    <w:p>
      <w:r>
        <w:t>为加强国家战略急需拔尖创新人才选拔，科学改革学生综合素质评价方式，促进和激励本科生勤奋学习、全面发展，规范、高效地做好学院202 7年推荐优秀应届本科毕业生免试攻读硕士研究生相关工作，根据学校《关于做好202 7年推荐优秀应届本科毕业生免试攻读研究生工作的通知》（以下简称“2 027年推免工作通知”）相关要求，结合学院实际，制定本实施细则。</w:t>
      </w:r>
    </w:p>
    <w:p>
      <w:r>
        <w:t>一、组织与领导</w:t>
      </w:r>
    </w:p>
    <w:p>
      <w:r>
        <w:t>学院成立由书记、院长为组长，以分管本科教学和研究生教学的副院长、院纪检委员，以及应急技术与管理和应急管理专业负责人为组员的学院推免生遴选工作小组（简称推免工作小组），负责本学院推免生遴选工作实施细则的研究制定、组织实施和咨询申诉等。学院党委负责对推免生进行思想政治品德考核。</w:t>
      </w:r>
    </w:p>
    <w:p>
      <w:r>
        <w:t>学院成立由党政领导班子成员、部分教授委员会专家等7位同志组成的学院推免生遴选专家审核小组，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根据学校的统筹安排，我院今年可推荐10名应届本科毕业生免试攻读硕士研究生，并且可按应届毕业生人数的0 .5%（四舍五入）确定候补。学院按专业2 027届毕业生人数、本科专业建设水平、研究生培养条件和吸引力、国家战略人才需求，以及拔尖创新人才培养等因素分配各专业推免名额，如表1所示。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应急管理</w:t>
            </w:r>
          </w:p>
        </w:tc>
        <w:tc>
          <w:tcPr>
            <w:tcW w:type="dxa" w:w="2880"/>
          </w:tcPr>
          <w:p>
            <w:r>
              <w:t>4</w:t>
            </w:r>
          </w:p>
        </w:tc>
        <w:tc>
          <w:tcPr>
            <w:tcW w:type="dxa" w:w="2880"/>
          </w:tcPr>
          <w:p>
            <w:r>
              <w:t>1</w:t>
            </w:r>
          </w:p>
        </w:tc>
      </w:tr>
      <w:tr>
        <w:tc>
          <w:tcPr>
            <w:tcW w:type="dxa" w:w="2880"/>
          </w:tcPr>
          <w:p>
            <w:r>
              <w:t>应急技术与管理</w:t>
            </w:r>
          </w:p>
        </w:tc>
        <w:tc>
          <w:tcPr>
            <w:tcW w:type="dxa" w:w="2880"/>
          </w:tcPr>
          <w:p>
            <w:r>
              <w:t>6</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p>
    <w:p>
      <w:r>
        <w:t>5.全国大学英语四级考试425分及以上，或托福72分及以上，或雅思5.5分及以上。如以小语种课程替代英语课程，则须参加全国小语种四级考试且成绩合格。日语能力等级测试（JLPT）N3及以上等级。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综合评价成绩=学业成绩×7 5%+全面发展成绩×25 %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w:t>
      </w:r>
    </w:p>
    <w:p>
      <w:r>
        <w:t>全面发展成绩=参军入伍服兵役加分× 20% +志愿服务加分× 10% +国际组织实习加分× 10% +科研创新成果加分× 30% +竞赛获奖加分× 30%。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所有立功受奖需提供部队相关部门颁发的奖励证书等证明材料。按最高项记，不累加。只取一项加分，最高分1 00分。</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t>详见附件3《关于202 7年学校推免工作志愿服务赋分及认定的指导意见（试行）》。最高分100分。（参加义务献血并取得献血证截止时间为202 6年8月29日）</w:t>
            </w:r>
          </w:p>
        </w:tc>
        <w:tc>
          <w:tcPr>
            <w:tcW w:type="dxa" w:w="1440"/>
          </w:tcPr>
          <w:p/>
        </w:tc>
        <w:tc>
          <w:tcPr>
            <w:tcW w:type="dxa" w:w="1440"/>
          </w:tcPr>
          <w:p/>
        </w:tc>
        <w:tc>
          <w:tcPr>
            <w:tcW w:type="dxa" w:w="1440"/>
          </w:tcPr>
          <w:p/>
        </w:tc>
      </w:tr>
      <w:tr>
        <w:tc>
          <w:tcPr>
            <w:tcW w:type="dxa" w:w="1440"/>
          </w:tcPr>
          <w:p>
            <w:r>
              <w:t>到国际组织实习</w:t>
            </w:r>
          </w:p>
        </w:tc>
        <w:tc>
          <w:tcPr>
            <w:tcW w:type="dxa" w:w="1440"/>
          </w:tcPr>
          <w:p>
            <w:r>
              <w:t>10 %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只取一项加分，最高分1 00分。</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30 %</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100（50）</w:t>
            </w:r>
          </w:p>
        </w:tc>
        <w:tc>
          <w:tcPr>
            <w:tcW w:type="dxa" w:w="1440"/>
          </w:tcPr>
          <w:p>
            <w:r>
              <w:t>论文分区以中科院分区为准。以正式见刊或录用通知为准。成果署名单位必须是南京工业大学。学生与其亲属及其他利益相关者合作的科研成果，不纳入加分指标认定范围。科研创新成果的审核鉴定由学院推免生遴选专家审核小组负责。申请人须参加公开答辩，审核鉴定结果须公开公示。若学生为第二作者，分数减半。只取一项加分，最高100分。</w:t>
            </w:r>
          </w:p>
        </w:tc>
      </w:tr>
      <w:tr>
        <w:tc>
          <w:tcPr>
            <w:tcW w:type="dxa" w:w="1440"/>
          </w:tcPr>
          <w:p>
            <w:r>
              <w:t>SCI二区论文</w:t>
            </w:r>
          </w:p>
        </w:tc>
        <w:tc>
          <w:tcPr>
            <w:tcW w:type="dxa" w:w="1440"/>
          </w:tcPr>
          <w:p>
            <w:r>
              <w:t>90（45）</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80（40）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70（35）</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60（30）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50（25）</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30 %</w:t>
            </w:r>
          </w:p>
        </w:tc>
        <w:tc>
          <w:tcPr>
            <w:tcW w:type="dxa" w:w="1440"/>
          </w:tcPr>
          <w:p>
            <w:r>
              <w:t>重中之重(A类)</w:t>
            </w:r>
          </w:p>
        </w:tc>
        <w:tc>
          <w:tcPr>
            <w:tcW w:type="dxa" w:w="1440"/>
          </w:tcPr>
          <w:p>
            <w:r>
              <w:t>最高等次</w:t>
            </w:r>
          </w:p>
        </w:tc>
        <w:tc>
          <w:tcPr>
            <w:tcW w:type="dxa" w:w="1440"/>
          </w:tcPr>
          <w:p>
            <w:r>
              <w:t>100</w:t>
            </w:r>
          </w:p>
        </w:tc>
        <w:tc>
          <w:tcPr>
            <w:tcW w:type="dxa" w:w="1440"/>
          </w:tcPr>
          <w:p>
            <w:r>
              <w:t>竞赛项目以赛事当年教务处发布的《南京工业大学学科竞赛与创新创业竞赛活动目录》为准。竞赛获奖的审核鉴定由学院推免生遴选专家审核小组负责。申请人须参加公开答辩，审核鉴定结果须公开公示。获奖计分人数最多按五人计，按如下比例计分，计分细则如下：当仅需确定1个获奖名次（即仅设第1名）时，第1名的计分比例为1；当需确定2个获奖名次（设第1名、第2名）时，第1名的计分比例为0.6，第2名的计分比例为0.4；当需确定3个获奖名次（设第1名、第2名、第3名）时，第1名的计分比例为0.47，第2名的计分比例为0.32，第3名的计分比例为0.21；当需确定4个获奖名次（设第1名至第4名）时，第1名的计分比例为0.42，第2名的计分比例为0.28，第3名的计分比例为0.18，第4名的计分比例为0.12；当需确定5个获奖名次（设第1名至第5名）时，第1名的计分比例为0.38，第2名的计分比例为0.26，第3名的计分比例为0.17，第4名的计分比例为0.11，第5名的计分比例为0.08。只取一项加分，全国三等奖以下奖项不加分，最高为100分。</w:t>
            </w:r>
          </w:p>
        </w:tc>
      </w:tr>
      <w:tr>
        <w:tc>
          <w:tcPr>
            <w:tcW w:type="dxa" w:w="1440"/>
          </w:tcPr>
          <w:p>
            <w:r>
              <w:t>次一等奖</w:t>
            </w:r>
          </w:p>
        </w:tc>
        <w:tc>
          <w:tcPr>
            <w:tcW w:type="dxa" w:w="1440"/>
          </w:tcPr>
          <w:p>
            <w:r>
              <w:t>90</w:t>
            </w:r>
          </w:p>
        </w:tc>
        <w:tc>
          <w:tcPr>
            <w:tcW w:type="dxa" w:w="1440"/>
          </w:tcPr>
          <w:p/>
        </w:tc>
        <w:tc>
          <w:tcPr>
            <w:tcW w:type="dxa" w:w="1440"/>
          </w:tcPr>
          <w:p/>
        </w:tc>
        <w:tc>
          <w:tcPr>
            <w:tcW w:type="dxa" w:w="1440"/>
          </w:tcPr>
          <w:p/>
        </w:tc>
        <w:tc>
          <w:tcPr>
            <w:tcW w:type="dxa" w:w="1440"/>
          </w:tcPr>
          <w:p/>
        </w:tc>
      </w:tr>
      <w:tr>
        <w:tc>
          <w:tcPr>
            <w:tcW w:type="dxa" w:w="1440"/>
          </w:tcPr>
          <w:p>
            <w:r>
              <w:t>次二等奖</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次三等奖</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80</w:t>
            </w:r>
          </w:p>
        </w:tc>
        <w:tc>
          <w:tcPr>
            <w:tcW w:type="dxa" w:w="1440"/>
          </w:tcPr>
          <w:p/>
        </w:tc>
        <w:tc>
          <w:tcPr>
            <w:tcW w:type="dxa" w:w="1440"/>
          </w:tcPr>
          <w:p/>
        </w:tc>
        <w:tc>
          <w:tcPr>
            <w:tcW w:type="dxa" w:w="1440"/>
          </w:tcPr>
          <w:p/>
        </w:tc>
      </w:tr>
      <w:tr>
        <w:tc>
          <w:tcPr>
            <w:tcW w:type="dxa" w:w="1440"/>
          </w:tcPr>
          <w:p>
            <w:r>
              <w:t>次一等奖</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次二等奖</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次三等奖</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70</w:t>
            </w:r>
          </w:p>
        </w:tc>
        <w:tc>
          <w:tcPr>
            <w:tcW w:type="dxa" w:w="1440"/>
          </w:tcPr>
          <w:p/>
        </w:tc>
        <w:tc>
          <w:tcPr>
            <w:tcW w:type="dxa" w:w="1440"/>
          </w:tcPr>
          <w:p/>
        </w:tc>
        <w:tc>
          <w:tcPr>
            <w:tcW w:type="dxa" w:w="1440"/>
          </w:tcPr>
          <w:p/>
        </w:tc>
      </w:tr>
      <w:tr>
        <w:tc>
          <w:tcPr>
            <w:tcW w:type="dxa" w:w="1440"/>
          </w:tcPr>
          <w:p>
            <w:r>
              <w:t>次一等奖</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次二等奖</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次三等奖</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60</w:t>
            </w:r>
          </w:p>
        </w:tc>
        <w:tc>
          <w:tcPr>
            <w:tcW w:type="dxa" w:w="1440"/>
          </w:tcPr>
          <w:p/>
        </w:tc>
        <w:tc>
          <w:tcPr>
            <w:tcW w:type="dxa" w:w="1440"/>
          </w:tcPr>
          <w:p/>
        </w:tc>
        <w:tc>
          <w:tcPr>
            <w:tcW w:type="dxa" w:w="1440"/>
          </w:tcPr>
          <w:p/>
        </w:tc>
      </w:tr>
      <w:tr>
        <w:tc>
          <w:tcPr>
            <w:tcW w:type="dxa" w:w="1440"/>
          </w:tcPr>
          <w:p>
            <w:r>
              <w:t>次一等奖</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次二等奖</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次三等奖</w:t>
            </w:r>
          </w:p>
        </w:tc>
        <w:tc>
          <w:tcPr>
            <w:tcW w:type="dxa" w:w="1440"/>
          </w:tcPr>
          <w:p>
            <w:r>
              <w:t>30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召开院推免工作小组会议，根据各部分审核认定意见，根据上述第四条的遴选方案为各加分项赋分，并计算综合评价成绩，分专业按从高到低的顺序排列，按分配的推免名额确定拟推免人员名单、候补名单以及推荐顺序，最终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3.本实施细则由国家安全与应急管理学院推免工作小组负责解释。</w:t>
      </w:r>
    </w:p>
    <w:p>
      <w:r>
        <w:t>4.学院推免工作接受师生监督，如对推免工作有疑义、意见或建议，请及时向院推免工作小组反映。</w:t>
      </w:r>
    </w:p>
    <w:p>
      <w:r>
        <w:t>学院：025-83172180，yjglxy@njtech.edu.cn</w:t>
      </w:r>
    </w:p>
    <w:p>
      <w:r>
        <w:t>附件：1 .推荐免试研究生资格申请表</w:t>
      </w:r>
    </w:p>
    <w:p>
      <w:r>
        <w:t>2.推荐免试研究生思想政治品德考核表</w:t>
      </w:r>
    </w:p>
    <w:p>
      <w:r>
        <w:t>3 .关于202 7年学校推免工作志愿服务赋分及认定的</w:t>
      </w:r>
    </w:p>
    <w:p>
      <w:r>
        <w:t>指导意见（试行）</w:t>
      </w:r>
    </w:p>
    <w:p>
      <w:r>
        <w:t>国家安全与应急管理学院</w:t>
      </w:r>
    </w:p>
    <w:p>
      <w:r>
        <w:t>2026年8月2 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