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化工学院2026年推荐优秀应届本科毕业生免试攻读硕士研究生工作实施细则</w:t>
      </w:r>
    </w:p>
    <w:p>
      <w:r>
        <w:t>为加强国家战略急需拔尖创新人才选拔，科学改革学生综合素质评价方式，促进和激励本科生勤奋学习、全面发展，规范、高效地做好学院2026年推荐优秀应届本科毕业生免试攻读硕士研究生相关工作，根据学校《关于做好2026年推荐优秀应届本科毕业生免试攻读研究生工作的通知》（以下简称“ 2026年推免工作通知”）相关要求，结合学院实际，制定本实施细则。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46名应届本科毕业生免试攻读硕士研究生，并且可按应届毕业生人数的0.5%（四舍五入）确定候补。学院按专业2026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化学工程与工艺(含英才班)</w:t>
            </w:r>
          </w:p>
        </w:tc>
        <w:tc>
          <w:tcPr>
            <w:tcW w:type="dxa" w:w="2880"/>
          </w:tcPr>
          <w:p>
            <w:r>
              <w:t>41（英才班21）</w:t>
            </w:r>
          </w:p>
        </w:tc>
        <w:tc>
          <w:tcPr>
            <w:tcW w:type="dxa" w:w="2880"/>
          </w:tcPr>
          <w:p>
            <w:r>
              <w:t>2</w:t>
            </w:r>
          </w:p>
        </w:tc>
      </w:tr>
      <w:tr>
        <w:tc>
          <w:tcPr>
            <w:tcW w:type="dxa" w:w="2880"/>
          </w:tcPr>
          <w:p>
            <w:r>
              <w:t>资源循环科学与工程</w:t>
            </w:r>
          </w:p>
        </w:tc>
        <w:tc>
          <w:tcPr>
            <w:tcW w:type="dxa" w:w="2880"/>
          </w:tcPr>
          <w:p>
            <w:r>
              <w:t>3</w:t>
            </w:r>
          </w:p>
        </w:tc>
        <w:tc>
          <w:tcPr>
            <w:tcW w:type="dxa" w:w="2880"/>
          </w:tcPr>
          <w:p/>
        </w:tc>
      </w:tr>
      <w:tr>
        <w:tc>
          <w:tcPr>
            <w:tcW w:type="dxa" w:w="2880"/>
          </w:tcPr>
          <w:p>
            <w:r>
              <w:t>化工安全工程</w:t>
            </w:r>
          </w:p>
        </w:tc>
        <w:tc>
          <w:tcPr>
            <w:tcW w:type="dxa" w:w="2880"/>
          </w:tcPr>
          <w:p>
            <w:r>
              <w:t>2</w:t>
            </w:r>
          </w:p>
        </w:tc>
        <w:tc>
          <w:tcPr>
            <w:tcW w:type="dxa" w:w="2880"/>
          </w:tcPr>
          <w:p/>
        </w:tc>
      </w:tr>
    </w:tbl>
    <w:p>
      <w:r>
        <w:t>三、基本推荐条件</w:t>
      </w:r>
    </w:p>
    <w:p>
      <w:r>
        <w:t>学生同时具备以下1-6条，可申请推免资格：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必修课程（分方向培养的专业方向选修课视为必修课）累计平均学分绩点（以下称课程平均绩点，保留两位小数）“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p>
    <w:p>
      <w:r>
        <w:t>5.全国大学英语四级考试425分及以上，或托福72分及以上，或雅思5.5分及以上。如以小语种课程替代英语课程，则须参加全国小语种四级考试且成绩合格，或日语能力等级测试（JLPT）N3及以上等级。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2.全面考察学生的学习成绩与综合素质，按照综合评价成绩择优推荐。</w:t>
      </w:r>
    </w:p>
    <w:p>
      <w:r>
        <w:t>综合评价成绩=学业成绩× 85%+全面发展成绩× 15%</w:t>
      </w:r>
    </w:p>
    <w:p>
      <w:r>
        <w:t>如综合评价成绩相等，依据学业成绩进行排序；若学业成绩也相等，则以科研创新成果加分值进行排序。最终学院根据推荐名额按照总成绩从高到低排序，择优录取。各项成绩均以百分制计算，保留两位小数。</w:t>
      </w:r>
    </w:p>
    <w:p>
      <w:r>
        <w:t>1）学业成绩按“平均学分绩点× 25 ”折算为百分制分数。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所有加分项以及全面发展成绩总分均以百分制表示。具体评分细则详见表2。学生在某一方面有多项加分情况时，按表2评分细则备注执行。全面发展综合成绩中各项认定的时间范围必须为学生在本科期间所取得的，截止时间为2025年8月31日。</w:t>
      </w:r>
    </w:p>
    <w:p>
      <w:r>
        <w:t>全面发展成绩=参军入伍服兵役加分× 20%+志愿服务加分× 10%+国际组织实习加分× 10%+科研创新成果加分× 30%+竞赛获奖加分× 30%。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t>志愿者服务赛事</w:t>
            </w:r>
          </w:p>
        </w:tc>
        <w:tc>
          <w:tcPr>
            <w:tcW w:type="dxa" w:w="1440"/>
          </w:tcPr>
          <w:p>
            <w:r>
              <w:t>提供对应的获奖荣誉证书（明确有学生姓名）</w:t>
            </w:r>
          </w:p>
        </w:tc>
        <w:tc>
          <w:tcPr>
            <w:tcW w:type="dxa" w:w="1440"/>
          </w:tcPr>
          <w:p>
            <w:r>
              <w:t>45</w:t>
            </w:r>
          </w:p>
        </w:tc>
        <w:tc>
          <w:tcPr>
            <w:tcW w:type="dxa" w:w="1440"/>
          </w:tcPr>
          <w:p>
            <w:r>
              <w:t>①志愿服务加分指标主要包含志愿服务赛事、志愿服务表彰、赛会志愿服务活动三部分指标，满分100分。一、一、志愿服务赛事。在青年志愿服务项目大赛、青年志愿服务公益创业赛、志愿服务交流会等官方组织的省级以上志愿服务赛事中获奖，项目负责人（仅限1人）给予相应加分，其他参与者按相应标准减半加分，不同项目获奖可累计加分，同一项目获得不同等级奖项，只计最高分，此项加分封顶45分。加分标准：第一等次国家级45分，省级20分；第二等次国家级30分，省级15分；第三等次国家级20分，省级10分。二、二、志愿服务表彰。获得官方组织的省级以上年度表彰的个人，给予相应加分，此项加分封顶45分。加分标准：优秀个人国家级45分，省级20分。三、三、赛会志愿服务活动。参加官方组织的省级以上赛会志愿服务活动并获得荣誉证书的，给予相应加分，此项加分封顶10分。加分标准：优秀荣誉国家级（单次）5分，省级（单次）2分。②以上各项认定的时间范围是学生本科期间，官方组织是指政府相关部门。③志愿服务加分认定坚持实事求是原则，凡在认定中弄虚作假者，一经查实，将取消其此项加分并上报学校推免生遴选工作领导小组，情节严重者按照相关制度给予纪律处分。</w:t>
            </w:r>
          </w:p>
        </w:tc>
      </w:tr>
      <w:tr>
        <w:tc>
          <w:tcPr>
            <w:tcW w:type="dxa" w:w="1440"/>
          </w:tcPr>
          <w:p>
            <w:r>
              <w:t>志愿者服务表彰</w:t>
            </w:r>
          </w:p>
        </w:tc>
        <w:tc>
          <w:tcPr>
            <w:tcW w:type="dxa" w:w="1440"/>
          </w:tcPr>
          <w:p>
            <w:r>
              <w:t>45</w:t>
            </w:r>
          </w:p>
        </w:tc>
        <w:tc>
          <w:tcPr>
            <w:tcW w:type="dxa" w:w="1440"/>
          </w:tcPr>
          <w:p/>
        </w:tc>
        <w:tc>
          <w:tcPr>
            <w:tcW w:type="dxa" w:w="1440"/>
          </w:tcPr>
          <w:p/>
        </w:tc>
        <w:tc>
          <w:tcPr>
            <w:tcW w:type="dxa" w:w="1440"/>
          </w:tcPr>
          <w:p/>
        </w:tc>
        <w:tc>
          <w:tcPr>
            <w:tcW w:type="dxa" w:w="1440"/>
          </w:tcPr>
          <w:p/>
        </w:tc>
      </w:tr>
      <w:tr>
        <w:tc>
          <w:tcPr>
            <w:tcW w:type="dxa" w:w="1440"/>
          </w:tcPr>
          <w:p>
            <w:r>
              <w:t>赛会志愿服务活动</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到国际组织实习</w:t>
            </w:r>
          </w:p>
        </w:tc>
        <w:tc>
          <w:tcPr>
            <w:tcW w:type="dxa" w:w="1440"/>
          </w:tcPr>
          <w:p>
            <w:r>
              <w:t>10%</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100</w:t>
            </w:r>
          </w:p>
        </w:tc>
        <w:tc>
          <w:tcPr>
            <w:tcW w:type="dxa" w:w="1440"/>
          </w:tcPr>
          <w:p>
            <w:r>
              <w:t>若存在以上多项计分情况，按最高项计，不累加。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以正式见刊或录用通知为准。②成果署名单位必须是南京工业大学，指导老师单位必须是南京工业大学。③独立作者或第一作者获得该项目100%得分；指导老师为第一作者、学生为第二作者按相应分值× 0.5计分；共同第一作者按该项目得分除以共同第一作者总人数计分。④科研创新成果按最高项计，不累加。⑤学生与其亲属及其他利益相关者合作的科研成果，不纳入加分指标认定范围⑥科研创新成果的审核鉴定由学院推免生遴选专家审核小组负责。申请人须参加公开答辩，审核鉴定结果须公开公示。</w:t>
            </w:r>
          </w:p>
        </w:tc>
      </w:tr>
      <w:tr>
        <w:tc>
          <w:tcPr>
            <w:tcW w:type="dxa" w:w="1440"/>
          </w:tcPr>
          <w:p>
            <w:r>
              <w:t>SCI二区论文</w:t>
            </w:r>
          </w:p>
        </w:tc>
        <w:tc>
          <w:tcPr>
            <w:tcW w:type="dxa" w:w="1440"/>
          </w:tcPr>
          <w:p>
            <w:r>
              <w:t>85</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35</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35</w:t>
            </w:r>
          </w:p>
        </w:tc>
        <w:tc>
          <w:tcPr>
            <w:tcW w:type="dxa" w:w="1440"/>
          </w:tcPr>
          <w:p/>
        </w:tc>
        <w:tc>
          <w:tcPr>
            <w:tcW w:type="dxa" w:w="1440"/>
          </w:tcPr>
          <w:p/>
        </w:tc>
        <w:tc>
          <w:tcPr>
            <w:tcW w:type="dxa" w:w="1440"/>
          </w:tcPr>
          <w:p/>
        </w:tc>
        <w:tc>
          <w:tcPr>
            <w:tcW w:type="dxa" w:w="1440"/>
          </w:tcPr>
          <w:p/>
        </w:tc>
      </w:tr>
      <w:tr>
        <w:tc>
          <w:tcPr>
            <w:tcW w:type="dxa" w:w="1440"/>
          </w:tcPr>
          <w:p>
            <w:r>
              <w:t>获得国际专利</w:t>
            </w:r>
          </w:p>
        </w:tc>
        <w:tc>
          <w:tcPr>
            <w:tcW w:type="dxa" w:w="1440"/>
          </w:tcPr>
          <w:p>
            <w:r>
              <w:t>100</w:t>
            </w:r>
          </w:p>
        </w:tc>
        <w:tc>
          <w:tcPr>
            <w:tcW w:type="dxa" w:w="1440"/>
          </w:tcPr>
          <w:p/>
        </w:tc>
        <w:tc>
          <w:tcPr>
            <w:tcW w:type="dxa" w:w="1440"/>
          </w:tcPr>
          <w:p/>
        </w:tc>
        <w:tc>
          <w:tcPr>
            <w:tcW w:type="dxa" w:w="1440"/>
          </w:tcPr>
          <w:p/>
        </w:tc>
        <w:tc>
          <w:tcPr>
            <w:tcW w:type="dxa" w:w="1440"/>
          </w:tcPr>
          <w:p/>
        </w:tc>
      </w:tr>
      <w:tr>
        <w:tc>
          <w:tcPr>
            <w:tcW w:type="dxa" w:w="1440"/>
          </w:tcPr>
          <w:p>
            <w:r>
              <w:t>获得中国发明专利</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最高等次</w:t>
            </w:r>
          </w:p>
        </w:tc>
        <w:tc>
          <w:tcPr>
            <w:tcW w:type="dxa" w:w="1440"/>
          </w:tcPr>
          <w:p>
            <w:r>
              <w:t>100</w:t>
            </w:r>
          </w:p>
        </w:tc>
        <w:tc>
          <w:tcPr>
            <w:tcW w:type="dxa" w:w="1440"/>
          </w:tcPr>
          <w:p>
            <w:r>
              <w:t>①竞赛获奖通常指独立参加或者作为主力成员参加与学业相关的国内权威科研竞赛（全国赛）并获得三等奖及以上奖励（国际赛事参照执行，但不得低于国内赛事相关要求）。②最高等次是指特等、金奖或不设特等奖比赛中的一等奖。以下等次以此类推，若次三等奖低于三等奖，则不可加分。③竞赛项目以赛事当年教务处发布的《南京工业大学学科竞赛与创新创业竞赛活动目录》为准。④竞赛获奖证明材料中排名第一的学生，计分系数为1.0，其他排名，计分系数为0.8。⑤竞赛获奖评分按最高项计，不累加⑥竞赛获奖的审核鉴定由学院推免生遴选专家审核小组负责。申请人须参加公开答辩，审核鉴定结果须公开公示。</w:t>
            </w:r>
          </w:p>
        </w:tc>
      </w:tr>
      <w:tr>
        <w:tc>
          <w:tcPr>
            <w:tcW w:type="dxa" w:w="1440"/>
          </w:tcPr>
          <w:p>
            <w:r>
              <w:t>次一等次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80</w:t>
            </w:r>
          </w:p>
        </w:tc>
        <w:tc>
          <w:tcPr>
            <w:tcW w:type="dxa" w:w="1440"/>
          </w:tcPr>
          <w:p/>
        </w:tc>
        <w:tc>
          <w:tcPr>
            <w:tcW w:type="dxa" w:w="1440"/>
          </w:tcPr>
          <w:p/>
        </w:tc>
        <w:tc>
          <w:tcPr>
            <w:tcW w:type="dxa" w:w="1440"/>
          </w:tcPr>
          <w:p/>
        </w:tc>
      </w:tr>
      <w:tr>
        <w:tc>
          <w:tcPr>
            <w:tcW w:type="dxa" w:w="1440"/>
          </w:tcPr>
          <w:p>
            <w:r>
              <w:t>次一等次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25</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15</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70</w:t>
            </w:r>
          </w:p>
        </w:tc>
        <w:tc>
          <w:tcPr>
            <w:tcW w:type="dxa" w:w="1440"/>
          </w:tcPr>
          <w:p/>
        </w:tc>
        <w:tc>
          <w:tcPr>
            <w:tcW w:type="dxa" w:w="1440"/>
          </w:tcPr>
          <w:p/>
        </w:tc>
        <w:tc>
          <w:tcPr>
            <w:tcW w:type="dxa" w:w="1440"/>
          </w:tcPr>
          <w:p/>
        </w:tc>
      </w:tr>
      <w:tr>
        <w:tc>
          <w:tcPr>
            <w:tcW w:type="dxa" w:w="1440"/>
          </w:tcPr>
          <w:p>
            <w:r>
              <w:t>次一等次</w:t>
            </w:r>
          </w:p>
        </w:tc>
        <w:tc>
          <w:tcPr>
            <w:tcW w:type="dxa" w:w="1440"/>
          </w:tcPr>
          <w:p>
            <w:r>
              <w:t>35</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50</w:t>
            </w:r>
          </w:p>
        </w:tc>
        <w:tc>
          <w:tcPr>
            <w:tcW w:type="dxa" w:w="1440"/>
          </w:tcPr>
          <w:p/>
        </w:tc>
        <w:tc>
          <w:tcPr>
            <w:tcW w:type="dxa" w:w="1440"/>
          </w:tcPr>
          <w:p/>
        </w:tc>
        <w:tc>
          <w:tcPr>
            <w:tcW w:type="dxa" w:w="1440"/>
          </w:tcPr>
          <w:p/>
        </w:tc>
      </w:tr>
      <w:tr>
        <w:tc>
          <w:tcPr>
            <w:tcW w:type="dxa" w:w="1440"/>
          </w:tcPr>
          <w:p>
            <w:r>
              <w:t>次一等次</w:t>
            </w:r>
          </w:p>
        </w:tc>
        <w:tc>
          <w:tcPr>
            <w:tcW w:type="dxa" w:w="1440"/>
          </w:tcPr>
          <w:p>
            <w:r>
              <w:t>25</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3</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1.学院党委对满足基本推荐的申请人进行思想政治品德考核，并如实填写《思想政治品德考核表》（附件2）。</w:t>
      </w:r>
    </w:p>
    <w:p>
      <w:r>
        <w:t>2.相关部门和组织对综合评价成绩各项材料进行审核认定，填写审核意见并签字。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3.本实施细则由化工学院推免工作小组负责解释。</w:t>
      </w:r>
    </w:p>
    <w:p>
      <w:r>
        <w:t>4.学院推免工作接受师生监督，如对推免工作有疑义、意见或建议，请及时向院推免工作小组反映。</w:t>
      </w:r>
    </w:p>
    <w:p>
      <w:r>
        <w:t>学院：025-83587770，hgxy@njtech.edu.cn</w:t>
      </w:r>
    </w:p>
    <w:p>
      <w:r>
        <w:t>附件：1.推荐免试研究生资格申请表</w:t>
      </w:r>
    </w:p>
    <w:p>
      <w:r>
        <w:t>2.推荐免试研究生思想政治品德考核表</w:t>
      </w:r>
    </w:p>
    <w:p>
      <w:r>
        <w:t>化工学院</w:t>
      </w:r>
    </w:p>
    <w:p>
      <w:r>
        <w:t>2025年9月1日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