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关于“低空技术与工程”专业直博推免预报名有关事项的通知</w:t>
      </w:r>
    </w:p>
    <w:p>
      <w:r>
        <w:t>有意向报考“低空技术与工程”专业直博的考生，请在预报名系统的“志愿专业”选择“089901低空技术与工程”，“申请导师”选择“暂不区分导师”，“志</w:t>
      </w:r>
    </w:p>
    <w:p>
      <w:r>
        <w:t>愿研究方向”选择“00(全日制)不区分研究方向”。</w:t>
      </w:r>
    </w:p>
    <w:p>
      <w:r>
        <w:t>目前，推免预报名系统中的导师信息和研究方向仍在进一步统筹确认中，最终信息以教育部推免服务系统公布的2027年直博生招生信息为准。请有意向报考该</w:t>
      </w:r>
    </w:p>
    <w:p>
      <w:r>
        <w:t>专业的考生及时关注学院后续通知，并主动与意向导师及学院保持联系。</w:t>
      </w:r>
    </w:p>
    <w:p>
      <w:r>
        <w:t>电子科学与工程学院研究生工作办公室</w:t>
      </w:r>
    </w:p>
    <w:p>
      <w:r>
        <w:t>2026年8月8日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